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CB" w:rsidRPr="00C575CB" w:rsidRDefault="00C575CB" w:rsidP="00C575CB">
      <w:pPr>
        <w:pStyle w:val="a5"/>
        <w:tabs>
          <w:tab w:val="clear" w:pos="4153"/>
          <w:tab w:val="clear" w:pos="8306"/>
        </w:tabs>
        <w:jc w:val="center"/>
        <w:rPr>
          <w:b/>
          <w:sz w:val="28"/>
          <w:szCs w:val="28"/>
        </w:rPr>
      </w:pPr>
      <w:r w:rsidRPr="00C575CB">
        <w:rPr>
          <w:b/>
          <w:sz w:val="28"/>
          <w:szCs w:val="28"/>
        </w:rPr>
        <w:t>ИНФОРМАЦИЯ</w:t>
      </w:r>
    </w:p>
    <w:p w:rsidR="00C575CB" w:rsidRPr="00C575CB" w:rsidRDefault="00C575CB" w:rsidP="00C575CB">
      <w:pPr>
        <w:pStyle w:val="a5"/>
        <w:tabs>
          <w:tab w:val="clear" w:pos="4153"/>
          <w:tab w:val="clear" w:pos="8306"/>
        </w:tabs>
        <w:jc w:val="center"/>
        <w:rPr>
          <w:b/>
          <w:sz w:val="28"/>
          <w:szCs w:val="28"/>
        </w:rPr>
      </w:pPr>
      <w:r w:rsidRPr="00C575CB">
        <w:rPr>
          <w:b/>
          <w:sz w:val="28"/>
          <w:szCs w:val="28"/>
        </w:rPr>
        <w:t>о социально-экономическом положении</w:t>
      </w:r>
    </w:p>
    <w:p w:rsidR="00C575CB" w:rsidRPr="00C575CB" w:rsidRDefault="00C575CB" w:rsidP="00C575CB">
      <w:pPr>
        <w:pStyle w:val="a5"/>
        <w:tabs>
          <w:tab w:val="clear" w:pos="4153"/>
          <w:tab w:val="clear" w:pos="8306"/>
        </w:tabs>
        <w:ind w:left="2124" w:firstLine="708"/>
        <w:rPr>
          <w:b/>
          <w:sz w:val="28"/>
          <w:szCs w:val="28"/>
        </w:rPr>
      </w:pPr>
      <w:r w:rsidRPr="00C575CB">
        <w:rPr>
          <w:b/>
          <w:sz w:val="28"/>
          <w:szCs w:val="28"/>
        </w:rPr>
        <w:t>МО «Кизилюртовский  район»</w:t>
      </w:r>
    </w:p>
    <w:p w:rsidR="00C575CB" w:rsidRPr="00C575CB" w:rsidRDefault="00C575CB" w:rsidP="00C575CB">
      <w:pPr>
        <w:pStyle w:val="a5"/>
        <w:tabs>
          <w:tab w:val="clear" w:pos="4153"/>
          <w:tab w:val="clear" w:pos="8306"/>
        </w:tabs>
        <w:ind w:firstLine="709"/>
        <w:jc w:val="both"/>
        <w:rPr>
          <w:sz w:val="28"/>
          <w:szCs w:val="28"/>
        </w:rPr>
      </w:pP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 xml:space="preserve">МО </w:t>
      </w:r>
      <w:r w:rsidRPr="00C575CB">
        <w:rPr>
          <w:rFonts w:ascii="Times New Roman" w:hAnsi="Times New Roman" w:cs="Times New Roman"/>
          <w:b/>
          <w:sz w:val="28"/>
          <w:szCs w:val="28"/>
        </w:rPr>
        <w:t>«Кизилюртовский район»</w:t>
      </w:r>
      <w:r w:rsidRPr="00C575CB">
        <w:rPr>
          <w:rFonts w:ascii="Times New Roman" w:hAnsi="Times New Roman" w:cs="Times New Roman"/>
          <w:sz w:val="28"/>
          <w:szCs w:val="28"/>
        </w:rPr>
        <w:t xml:space="preserve"> </w:t>
      </w:r>
      <w:r w:rsidRPr="00C575CB">
        <w:rPr>
          <w:rFonts w:ascii="Times New Roman" w:hAnsi="Times New Roman" w:cs="Times New Roman"/>
          <w:bCs/>
          <w:sz w:val="28"/>
          <w:szCs w:val="28"/>
        </w:rPr>
        <w:t xml:space="preserve"> образовано в 1967 году.  Район расположен в  равнинной  части   республики и  граничит   на севере с  МО «</w:t>
      </w:r>
      <w:proofErr w:type="spellStart"/>
      <w:r w:rsidRPr="00C575CB">
        <w:rPr>
          <w:rFonts w:ascii="Times New Roman" w:hAnsi="Times New Roman" w:cs="Times New Roman"/>
          <w:bCs/>
          <w:sz w:val="28"/>
          <w:szCs w:val="28"/>
        </w:rPr>
        <w:t>Б</w:t>
      </w:r>
      <w:r w:rsidRPr="00C575CB">
        <w:rPr>
          <w:rFonts w:ascii="Times New Roman" w:hAnsi="Times New Roman" w:cs="Times New Roman"/>
          <w:bCs/>
          <w:sz w:val="28"/>
          <w:szCs w:val="28"/>
        </w:rPr>
        <w:t>а</w:t>
      </w:r>
      <w:r w:rsidRPr="00C575CB">
        <w:rPr>
          <w:rFonts w:ascii="Times New Roman" w:hAnsi="Times New Roman" w:cs="Times New Roman"/>
          <w:bCs/>
          <w:sz w:val="28"/>
          <w:szCs w:val="28"/>
        </w:rPr>
        <w:t>бюртовский</w:t>
      </w:r>
      <w:proofErr w:type="spellEnd"/>
      <w:r w:rsidRPr="00C575CB">
        <w:rPr>
          <w:rFonts w:ascii="Times New Roman" w:hAnsi="Times New Roman" w:cs="Times New Roman"/>
          <w:bCs/>
          <w:sz w:val="28"/>
          <w:szCs w:val="28"/>
        </w:rPr>
        <w:t xml:space="preserve"> район», «Хасавюртовский район», на юге с МО «</w:t>
      </w:r>
      <w:proofErr w:type="spellStart"/>
      <w:r w:rsidRPr="00C575CB">
        <w:rPr>
          <w:rFonts w:ascii="Times New Roman" w:hAnsi="Times New Roman" w:cs="Times New Roman"/>
          <w:bCs/>
          <w:sz w:val="28"/>
          <w:szCs w:val="28"/>
        </w:rPr>
        <w:t>Казбековский</w:t>
      </w:r>
      <w:proofErr w:type="spellEnd"/>
      <w:r w:rsidRPr="00C575CB">
        <w:rPr>
          <w:rFonts w:ascii="Times New Roman" w:hAnsi="Times New Roman" w:cs="Times New Roman"/>
          <w:bCs/>
          <w:sz w:val="28"/>
          <w:szCs w:val="28"/>
        </w:rPr>
        <w:t xml:space="preserve"> район» и «Буйнакский район»  и на востоке с МО «</w:t>
      </w:r>
      <w:proofErr w:type="spellStart"/>
      <w:r w:rsidRPr="00C575CB">
        <w:rPr>
          <w:rFonts w:ascii="Times New Roman" w:hAnsi="Times New Roman" w:cs="Times New Roman"/>
          <w:bCs/>
          <w:sz w:val="28"/>
          <w:szCs w:val="28"/>
        </w:rPr>
        <w:t>Кумторкалинский</w:t>
      </w:r>
      <w:proofErr w:type="spellEnd"/>
      <w:r w:rsidRPr="00C575CB">
        <w:rPr>
          <w:rFonts w:ascii="Times New Roman" w:hAnsi="Times New Roman" w:cs="Times New Roman"/>
          <w:bCs/>
          <w:sz w:val="28"/>
          <w:szCs w:val="28"/>
        </w:rPr>
        <w:t xml:space="preserve"> район». Занимаемая </w:t>
      </w:r>
      <w:r w:rsidRPr="00C575CB">
        <w:rPr>
          <w:rFonts w:ascii="Times New Roman" w:hAnsi="Times New Roman" w:cs="Times New Roman"/>
          <w:sz w:val="28"/>
          <w:szCs w:val="28"/>
        </w:rPr>
        <w:t>районом</w:t>
      </w:r>
      <w:r w:rsidRPr="00C575CB">
        <w:rPr>
          <w:rFonts w:ascii="Times New Roman" w:hAnsi="Times New Roman" w:cs="Times New Roman"/>
          <w:bCs/>
          <w:sz w:val="28"/>
          <w:szCs w:val="28"/>
        </w:rPr>
        <w:t xml:space="preserve"> п</w:t>
      </w:r>
      <w:r w:rsidRPr="00C575CB">
        <w:rPr>
          <w:rFonts w:ascii="Times New Roman" w:hAnsi="Times New Roman" w:cs="Times New Roman"/>
          <w:sz w:val="28"/>
          <w:szCs w:val="28"/>
        </w:rPr>
        <w:t>лощадь  составляет  524,0 кв. км (1,0% территории республики), а численность постоянного населения  в 2015 году    - 68,4 тыс. человек (2,3 % от общей численности населения республ</w:t>
      </w:r>
      <w:r w:rsidRPr="00C575CB">
        <w:rPr>
          <w:rFonts w:ascii="Times New Roman" w:hAnsi="Times New Roman" w:cs="Times New Roman"/>
          <w:sz w:val="28"/>
          <w:szCs w:val="28"/>
        </w:rPr>
        <w:t>и</w:t>
      </w:r>
      <w:r w:rsidRPr="00C575CB">
        <w:rPr>
          <w:rFonts w:ascii="Times New Roman" w:hAnsi="Times New Roman" w:cs="Times New Roman"/>
          <w:sz w:val="28"/>
          <w:szCs w:val="28"/>
        </w:rPr>
        <w:t xml:space="preserve">ки). </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bCs/>
          <w:sz w:val="28"/>
          <w:szCs w:val="28"/>
        </w:rPr>
        <w:t xml:space="preserve">Административным центром муниципального района является  город </w:t>
      </w:r>
      <w:proofErr w:type="spellStart"/>
      <w:r w:rsidRPr="00C575CB">
        <w:rPr>
          <w:rFonts w:ascii="Times New Roman" w:hAnsi="Times New Roman" w:cs="Times New Roman"/>
          <w:bCs/>
          <w:sz w:val="28"/>
          <w:szCs w:val="28"/>
        </w:rPr>
        <w:t>Кизилюрт</w:t>
      </w:r>
      <w:proofErr w:type="spellEnd"/>
      <w:r w:rsidRPr="00C575CB">
        <w:rPr>
          <w:rFonts w:ascii="Times New Roman" w:hAnsi="Times New Roman" w:cs="Times New Roman"/>
          <w:bCs/>
          <w:sz w:val="28"/>
          <w:szCs w:val="28"/>
        </w:rPr>
        <w:t xml:space="preserve">.  </w:t>
      </w:r>
      <w:r w:rsidRPr="00C575CB">
        <w:rPr>
          <w:rFonts w:ascii="Times New Roman" w:hAnsi="Times New Roman" w:cs="Times New Roman"/>
          <w:sz w:val="28"/>
          <w:szCs w:val="28"/>
        </w:rPr>
        <w:t>Расстояние до столицы республики г</w:t>
      </w:r>
      <w:proofErr w:type="gramStart"/>
      <w:r w:rsidRPr="00C575CB">
        <w:rPr>
          <w:rFonts w:ascii="Times New Roman" w:hAnsi="Times New Roman" w:cs="Times New Roman"/>
          <w:sz w:val="28"/>
          <w:szCs w:val="28"/>
        </w:rPr>
        <w:t>.М</w:t>
      </w:r>
      <w:proofErr w:type="gramEnd"/>
      <w:r w:rsidRPr="00C575CB">
        <w:rPr>
          <w:rFonts w:ascii="Times New Roman" w:hAnsi="Times New Roman" w:cs="Times New Roman"/>
          <w:sz w:val="28"/>
          <w:szCs w:val="28"/>
        </w:rPr>
        <w:t>ахачкала - 54 км. Район состоит из 16 населенных пунктов, объединенных в 13 сельских пос</w:t>
      </w:r>
      <w:r w:rsidRPr="00C575CB">
        <w:rPr>
          <w:rFonts w:ascii="Times New Roman" w:hAnsi="Times New Roman" w:cs="Times New Roman"/>
          <w:sz w:val="28"/>
          <w:szCs w:val="28"/>
        </w:rPr>
        <w:t>е</w:t>
      </w:r>
      <w:r w:rsidRPr="00C575CB">
        <w:rPr>
          <w:rFonts w:ascii="Times New Roman" w:hAnsi="Times New Roman" w:cs="Times New Roman"/>
          <w:sz w:val="28"/>
          <w:szCs w:val="28"/>
        </w:rPr>
        <w:t xml:space="preserve">лений.   </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 xml:space="preserve">Наиболее крупными населенными пунктами являются </w:t>
      </w:r>
      <w:proofErr w:type="spellStart"/>
      <w:r w:rsidRPr="00C575CB">
        <w:rPr>
          <w:rFonts w:ascii="Times New Roman" w:hAnsi="Times New Roman" w:cs="Times New Roman"/>
          <w:sz w:val="28"/>
          <w:szCs w:val="28"/>
        </w:rPr>
        <w:t>сс</w:t>
      </w:r>
      <w:proofErr w:type="spellEnd"/>
      <w:r w:rsidRPr="00C575CB">
        <w:rPr>
          <w:rFonts w:ascii="Times New Roman" w:hAnsi="Times New Roman" w:cs="Times New Roman"/>
          <w:sz w:val="28"/>
          <w:szCs w:val="28"/>
        </w:rPr>
        <w:t xml:space="preserve">. </w:t>
      </w:r>
      <w:proofErr w:type="spellStart"/>
      <w:r w:rsidRPr="00C575CB">
        <w:rPr>
          <w:rFonts w:ascii="Times New Roman" w:hAnsi="Times New Roman" w:cs="Times New Roman"/>
          <w:sz w:val="28"/>
          <w:szCs w:val="28"/>
        </w:rPr>
        <w:t>Султаня</w:t>
      </w:r>
      <w:r w:rsidRPr="00C575CB">
        <w:rPr>
          <w:rFonts w:ascii="Times New Roman" w:hAnsi="Times New Roman" w:cs="Times New Roman"/>
          <w:sz w:val="28"/>
          <w:szCs w:val="28"/>
        </w:rPr>
        <w:t>н</w:t>
      </w:r>
      <w:r w:rsidRPr="00C575CB">
        <w:rPr>
          <w:rFonts w:ascii="Times New Roman" w:hAnsi="Times New Roman" w:cs="Times New Roman"/>
          <w:sz w:val="28"/>
          <w:szCs w:val="28"/>
        </w:rPr>
        <w:t>гиюрт</w:t>
      </w:r>
      <w:proofErr w:type="spellEnd"/>
      <w:r w:rsidRPr="00C575CB">
        <w:rPr>
          <w:rFonts w:ascii="Times New Roman" w:hAnsi="Times New Roman" w:cs="Times New Roman"/>
          <w:sz w:val="28"/>
          <w:szCs w:val="28"/>
        </w:rPr>
        <w:t xml:space="preserve">, Комсомольское,  </w:t>
      </w:r>
      <w:proofErr w:type="spellStart"/>
      <w:r w:rsidRPr="00C575CB">
        <w:rPr>
          <w:rFonts w:ascii="Times New Roman" w:hAnsi="Times New Roman" w:cs="Times New Roman"/>
          <w:sz w:val="28"/>
          <w:szCs w:val="28"/>
        </w:rPr>
        <w:t>Стальский</w:t>
      </w:r>
      <w:proofErr w:type="spellEnd"/>
      <w:r w:rsidRPr="00C575CB">
        <w:rPr>
          <w:rFonts w:ascii="Times New Roman" w:hAnsi="Times New Roman" w:cs="Times New Roman"/>
          <w:sz w:val="28"/>
          <w:szCs w:val="28"/>
        </w:rPr>
        <w:t>.</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 xml:space="preserve">В районе зарегистрировано 11 промышленных предприятий: </w:t>
      </w:r>
      <w:proofErr w:type="gramStart"/>
      <w:r w:rsidRPr="00C575CB">
        <w:rPr>
          <w:rFonts w:ascii="Times New Roman" w:hAnsi="Times New Roman" w:cs="Times New Roman"/>
          <w:sz w:val="28"/>
          <w:szCs w:val="28"/>
        </w:rPr>
        <w:t>ООО «Сулак связь», ООО «</w:t>
      </w:r>
      <w:proofErr w:type="spellStart"/>
      <w:r w:rsidRPr="00C575CB">
        <w:rPr>
          <w:rFonts w:ascii="Times New Roman" w:hAnsi="Times New Roman" w:cs="Times New Roman"/>
          <w:sz w:val="28"/>
          <w:szCs w:val="28"/>
        </w:rPr>
        <w:t>Кизилюрткарьерстрой</w:t>
      </w:r>
      <w:proofErr w:type="spellEnd"/>
      <w:r w:rsidRPr="00C575CB">
        <w:rPr>
          <w:rFonts w:ascii="Times New Roman" w:hAnsi="Times New Roman" w:cs="Times New Roman"/>
          <w:sz w:val="28"/>
          <w:szCs w:val="28"/>
        </w:rPr>
        <w:t>»,  ООО «</w:t>
      </w:r>
      <w:proofErr w:type="spellStart"/>
      <w:r w:rsidRPr="00C575CB">
        <w:rPr>
          <w:rFonts w:ascii="Times New Roman" w:hAnsi="Times New Roman" w:cs="Times New Roman"/>
          <w:sz w:val="28"/>
          <w:szCs w:val="28"/>
        </w:rPr>
        <w:t>Роснеруд</w:t>
      </w:r>
      <w:proofErr w:type="spellEnd"/>
      <w:r w:rsidRPr="00C575CB">
        <w:rPr>
          <w:rFonts w:ascii="Times New Roman" w:hAnsi="Times New Roman" w:cs="Times New Roman"/>
          <w:sz w:val="28"/>
          <w:szCs w:val="28"/>
        </w:rPr>
        <w:t>», ООО «</w:t>
      </w:r>
      <w:proofErr w:type="spellStart"/>
      <w:r w:rsidRPr="00C575CB">
        <w:rPr>
          <w:rFonts w:ascii="Times New Roman" w:hAnsi="Times New Roman" w:cs="Times New Roman"/>
          <w:sz w:val="28"/>
          <w:szCs w:val="28"/>
        </w:rPr>
        <w:t>Кизилюрт</w:t>
      </w:r>
      <w:proofErr w:type="spellEnd"/>
      <w:r w:rsidRPr="00C575CB">
        <w:rPr>
          <w:rFonts w:ascii="Times New Roman" w:hAnsi="Times New Roman" w:cs="Times New Roman"/>
          <w:sz w:val="28"/>
          <w:szCs w:val="28"/>
        </w:rPr>
        <w:t xml:space="preserve"> Неруд», ООО «</w:t>
      </w:r>
      <w:proofErr w:type="spellStart"/>
      <w:r w:rsidRPr="00C575CB">
        <w:rPr>
          <w:rFonts w:ascii="Times New Roman" w:hAnsi="Times New Roman" w:cs="Times New Roman"/>
          <w:sz w:val="28"/>
          <w:szCs w:val="28"/>
        </w:rPr>
        <w:t>Дагстройресурс</w:t>
      </w:r>
      <w:proofErr w:type="spellEnd"/>
      <w:r w:rsidRPr="00C575CB">
        <w:rPr>
          <w:rFonts w:ascii="Times New Roman" w:hAnsi="Times New Roman" w:cs="Times New Roman"/>
          <w:sz w:val="28"/>
          <w:szCs w:val="28"/>
        </w:rPr>
        <w:t>», СПК «</w:t>
      </w:r>
      <w:proofErr w:type="spellStart"/>
      <w:r w:rsidRPr="00C575CB">
        <w:rPr>
          <w:rFonts w:ascii="Times New Roman" w:hAnsi="Times New Roman" w:cs="Times New Roman"/>
          <w:sz w:val="28"/>
          <w:szCs w:val="28"/>
        </w:rPr>
        <w:t>Янгиюрт</w:t>
      </w:r>
      <w:proofErr w:type="spellEnd"/>
      <w:r w:rsidRPr="00C575CB">
        <w:rPr>
          <w:rFonts w:ascii="Times New Roman" w:hAnsi="Times New Roman" w:cs="Times New Roman"/>
          <w:sz w:val="28"/>
          <w:szCs w:val="28"/>
        </w:rPr>
        <w:t>», ЗАО «Конглом</w:t>
      </w:r>
      <w:r w:rsidRPr="00C575CB">
        <w:rPr>
          <w:rFonts w:ascii="Times New Roman" w:hAnsi="Times New Roman" w:cs="Times New Roman"/>
          <w:sz w:val="28"/>
          <w:szCs w:val="28"/>
        </w:rPr>
        <w:t>е</w:t>
      </w:r>
      <w:r w:rsidRPr="00C575CB">
        <w:rPr>
          <w:rFonts w:ascii="Times New Roman" w:hAnsi="Times New Roman" w:cs="Times New Roman"/>
          <w:sz w:val="28"/>
          <w:szCs w:val="28"/>
        </w:rPr>
        <w:t>рат», ООО «Монолит», ООО «</w:t>
      </w:r>
      <w:proofErr w:type="spellStart"/>
      <w:r w:rsidRPr="00C575CB">
        <w:rPr>
          <w:rFonts w:ascii="Times New Roman" w:hAnsi="Times New Roman" w:cs="Times New Roman"/>
          <w:sz w:val="28"/>
          <w:szCs w:val="28"/>
        </w:rPr>
        <w:t>Югроснеруд</w:t>
      </w:r>
      <w:proofErr w:type="spellEnd"/>
      <w:r w:rsidRPr="00C575CB">
        <w:rPr>
          <w:rFonts w:ascii="Times New Roman" w:hAnsi="Times New Roman" w:cs="Times New Roman"/>
          <w:sz w:val="28"/>
          <w:szCs w:val="28"/>
        </w:rPr>
        <w:t>», ООО «</w:t>
      </w:r>
      <w:proofErr w:type="spellStart"/>
      <w:r w:rsidRPr="00C575CB">
        <w:rPr>
          <w:rFonts w:ascii="Times New Roman" w:hAnsi="Times New Roman" w:cs="Times New Roman"/>
          <w:sz w:val="28"/>
          <w:szCs w:val="28"/>
        </w:rPr>
        <w:t>Югроснеруд</w:t>
      </w:r>
      <w:proofErr w:type="spellEnd"/>
      <w:r w:rsidRPr="00C575CB">
        <w:rPr>
          <w:rFonts w:ascii="Times New Roman" w:hAnsi="Times New Roman" w:cs="Times New Roman"/>
          <w:sz w:val="28"/>
          <w:szCs w:val="28"/>
        </w:rPr>
        <w:t>», ООО «</w:t>
      </w:r>
      <w:proofErr w:type="spellStart"/>
      <w:r w:rsidRPr="00C575CB">
        <w:rPr>
          <w:rFonts w:ascii="Times New Roman" w:hAnsi="Times New Roman" w:cs="Times New Roman"/>
          <w:sz w:val="28"/>
          <w:szCs w:val="28"/>
        </w:rPr>
        <w:t>Техносервис</w:t>
      </w:r>
      <w:proofErr w:type="spellEnd"/>
      <w:r w:rsidRPr="00C575CB">
        <w:rPr>
          <w:rFonts w:ascii="Times New Roman" w:hAnsi="Times New Roman" w:cs="Times New Roman"/>
          <w:sz w:val="28"/>
          <w:szCs w:val="28"/>
        </w:rPr>
        <w:t>».</w:t>
      </w:r>
      <w:proofErr w:type="gramEnd"/>
      <w:r w:rsidRPr="00C575CB">
        <w:rPr>
          <w:rFonts w:ascii="Times New Roman" w:hAnsi="Times New Roman" w:cs="Times New Roman"/>
          <w:sz w:val="28"/>
          <w:szCs w:val="28"/>
        </w:rPr>
        <w:t xml:space="preserve"> Объем отгруженных товаров собственного производства, выполненных работ и услуг  в 2015 году составил  1419,8 млн. руб.,  что на  7,2%  больше уровня 2014 года (в  сопоставимых ценах).   В расчете на одн</w:t>
      </w:r>
      <w:r w:rsidRPr="00C575CB">
        <w:rPr>
          <w:rFonts w:ascii="Times New Roman" w:hAnsi="Times New Roman" w:cs="Times New Roman"/>
          <w:sz w:val="28"/>
          <w:szCs w:val="28"/>
        </w:rPr>
        <w:t>о</w:t>
      </w:r>
      <w:r w:rsidRPr="00C575CB">
        <w:rPr>
          <w:rFonts w:ascii="Times New Roman" w:hAnsi="Times New Roman" w:cs="Times New Roman"/>
          <w:sz w:val="28"/>
          <w:szCs w:val="28"/>
        </w:rPr>
        <w:t xml:space="preserve">го жителя района объем отгруженных товаров, выполненных работ и услуг составил  20,8  руб., что соответствует </w:t>
      </w:r>
      <w:proofErr w:type="spellStart"/>
      <w:r w:rsidRPr="00C575CB">
        <w:rPr>
          <w:rFonts w:ascii="Times New Roman" w:hAnsi="Times New Roman" w:cs="Times New Roman"/>
          <w:sz w:val="28"/>
          <w:szCs w:val="28"/>
        </w:rPr>
        <w:t>среднереспубликанскому</w:t>
      </w:r>
      <w:proofErr w:type="spellEnd"/>
      <w:r w:rsidRPr="00C575CB">
        <w:rPr>
          <w:rFonts w:ascii="Times New Roman" w:hAnsi="Times New Roman" w:cs="Times New Roman"/>
          <w:sz w:val="28"/>
          <w:szCs w:val="28"/>
        </w:rPr>
        <w:t xml:space="preserve"> значению показателя  (20,0 тыс. рублей). </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Выполнение  установленного Соглашением между Правительством РД и  муниципальным районом плана по объему отгруженных товаров собственного производства, выполненных работ и услуг  на 2015 год  с</w:t>
      </w:r>
      <w:r w:rsidRPr="00C575CB">
        <w:rPr>
          <w:rFonts w:ascii="Times New Roman" w:hAnsi="Times New Roman" w:cs="Times New Roman"/>
          <w:sz w:val="28"/>
          <w:szCs w:val="28"/>
        </w:rPr>
        <w:t>о</w:t>
      </w:r>
      <w:r w:rsidRPr="00C575CB">
        <w:rPr>
          <w:rFonts w:ascii="Times New Roman" w:hAnsi="Times New Roman" w:cs="Times New Roman"/>
          <w:sz w:val="28"/>
          <w:szCs w:val="28"/>
        </w:rPr>
        <w:t xml:space="preserve">ставило 105,0 проц. </w:t>
      </w:r>
    </w:p>
    <w:p w:rsidR="00C575CB" w:rsidRPr="00C575CB" w:rsidRDefault="00C575CB" w:rsidP="00C575CB">
      <w:pPr>
        <w:widowControl w:val="0"/>
        <w:autoSpaceDE w:val="0"/>
        <w:autoSpaceDN w:val="0"/>
        <w:adjustRightInd w:val="0"/>
        <w:spacing w:after="0" w:line="240" w:lineRule="auto"/>
        <w:ind w:right="63" w:firstLine="709"/>
        <w:jc w:val="both"/>
        <w:rPr>
          <w:rFonts w:ascii="Times New Roman" w:hAnsi="Times New Roman" w:cs="Times New Roman"/>
          <w:sz w:val="28"/>
          <w:szCs w:val="28"/>
        </w:rPr>
      </w:pPr>
      <w:r w:rsidRPr="00C575CB">
        <w:rPr>
          <w:rFonts w:ascii="Times New Roman" w:hAnsi="Times New Roman" w:cs="Times New Roman"/>
          <w:sz w:val="28"/>
          <w:szCs w:val="28"/>
        </w:rPr>
        <w:t>Объем отгруженных товаров собственного производства, выполне</w:t>
      </w:r>
      <w:r w:rsidRPr="00C575CB">
        <w:rPr>
          <w:rFonts w:ascii="Times New Roman" w:hAnsi="Times New Roman" w:cs="Times New Roman"/>
          <w:sz w:val="28"/>
          <w:szCs w:val="28"/>
        </w:rPr>
        <w:t>н</w:t>
      </w:r>
      <w:r w:rsidRPr="00C575CB">
        <w:rPr>
          <w:rFonts w:ascii="Times New Roman" w:hAnsi="Times New Roman" w:cs="Times New Roman"/>
          <w:sz w:val="28"/>
          <w:szCs w:val="28"/>
        </w:rPr>
        <w:t>ных работ и услуг в январе – июне  2016 года составил 778,4 млн. руб., в</w:t>
      </w:r>
      <w:r w:rsidRPr="00C575CB">
        <w:rPr>
          <w:rFonts w:ascii="Times New Roman" w:hAnsi="Times New Roman" w:cs="Times New Roman"/>
          <w:sz w:val="28"/>
          <w:szCs w:val="28"/>
        </w:rPr>
        <w:t>ы</w:t>
      </w:r>
      <w:r w:rsidRPr="00C575CB">
        <w:rPr>
          <w:rFonts w:ascii="Times New Roman" w:hAnsi="Times New Roman" w:cs="Times New Roman"/>
          <w:sz w:val="28"/>
          <w:szCs w:val="28"/>
        </w:rPr>
        <w:t>полнение установленного плана на текущий год по итогам шести месяцев сост</w:t>
      </w:r>
      <w:r w:rsidRPr="00C575CB">
        <w:rPr>
          <w:rFonts w:ascii="Times New Roman" w:hAnsi="Times New Roman" w:cs="Times New Roman"/>
          <w:sz w:val="28"/>
          <w:szCs w:val="28"/>
        </w:rPr>
        <w:t>а</w:t>
      </w:r>
      <w:r w:rsidRPr="00C575CB">
        <w:rPr>
          <w:rFonts w:ascii="Times New Roman" w:hAnsi="Times New Roman" w:cs="Times New Roman"/>
          <w:sz w:val="28"/>
          <w:szCs w:val="28"/>
        </w:rPr>
        <w:t>вило 48,8%.</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 xml:space="preserve">Основная специализация  </w:t>
      </w:r>
      <w:r w:rsidRPr="00C575CB">
        <w:rPr>
          <w:rFonts w:ascii="Times New Roman" w:hAnsi="Times New Roman" w:cs="Times New Roman"/>
          <w:b/>
          <w:sz w:val="28"/>
          <w:szCs w:val="28"/>
        </w:rPr>
        <w:t>сельскохозяйственного производства</w:t>
      </w:r>
      <w:r w:rsidRPr="00C575CB">
        <w:rPr>
          <w:rFonts w:ascii="Times New Roman" w:hAnsi="Times New Roman" w:cs="Times New Roman"/>
          <w:sz w:val="28"/>
          <w:szCs w:val="28"/>
        </w:rPr>
        <w:t xml:space="preserve"> ра</w:t>
      </w:r>
      <w:r w:rsidRPr="00C575CB">
        <w:rPr>
          <w:rFonts w:ascii="Times New Roman" w:hAnsi="Times New Roman" w:cs="Times New Roman"/>
          <w:sz w:val="28"/>
          <w:szCs w:val="28"/>
        </w:rPr>
        <w:t>й</w:t>
      </w:r>
      <w:r w:rsidRPr="00C575CB">
        <w:rPr>
          <w:rFonts w:ascii="Times New Roman" w:hAnsi="Times New Roman" w:cs="Times New Roman"/>
          <w:sz w:val="28"/>
          <w:szCs w:val="28"/>
        </w:rPr>
        <w:t xml:space="preserve">она – растениеводство. Производством сельскохозяйственной продукции занимаются  </w:t>
      </w:r>
      <w:r w:rsidRPr="00C575CB">
        <w:rPr>
          <w:rFonts w:ascii="Times New Roman" w:hAnsi="Times New Roman" w:cs="Times New Roman"/>
          <w:sz w:val="28"/>
          <w:szCs w:val="28"/>
        </w:rPr>
        <w:softHyphen/>
      </w:r>
      <w:r w:rsidRPr="00C575CB">
        <w:rPr>
          <w:rFonts w:ascii="Times New Roman" w:hAnsi="Times New Roman" w:cs="Times New Roman"/>
          <w:sz w:val="28"/>
          <w:szCs w:val="28"/>
        </w:rPr>
        <w:softHyphen/>
      </w:r>
      <w:r w:rsidRPr="00C575CB">
        <w:rPr>
          <w:rFonts w:ascii="Times New Roman" w:hAnsi="Times New Roman" w:cs="Times New Roman"/>
          <w:sz w:val="28"/>
          <w:szCs w:val="28"/>
        </w:rPr>
        <w:softHyphen/>
        <w:t xml:space="preserve"> </w:t>
      </w:r>
      <w:r w:rsidRPr="00C575CB">
        <w:rPr>
          <w:rFonts w:ascii="Times New Roman" w:hAnsi="Times New Roman" w:cs="Times New Roman"/>
          <w:sz w:val="28"/>
          <w:szCs w:val="28"/>
        </w:rPr>
        <w:softHyphen/>
      </w:r>
      <w:r w:rsidRPr="00C575CB">
        <w:rPr>
          <w:rFonts w:ascii="Times New Roman" w:hAnsi="Times New Roman" w:cs="Times New Roman"/>
          <w:sz w:val="28"/>
          <w:szCs w:val="28"/>
        </w:rPr>
        <w:softHyphen/>
        <w:t xml:space="preserve">19  </w:t>
      </w:r>
      <w:proofErr w:type="spellStart"/>
      <w:r w:rsidRPr="00C575CB">
        <w:rPr>
          <w:rFonts w:ascii="Times New Roman" w:hAnsi="Times New Roman" w:cs="Times New Roman"/>
          <w:sz w:val="28"/>
          <w:szCs w:val="28"/>
        </w:rPr>
        <w:t>сельхозорганизаций</w:t>
      </w:r>
      <w:proofErr w:type="spellEnd"/>
      <w:r w:rsidRPr="00C575CB">
        <w:rPr>
          <w:rFonts w:ascii="Times New Roman" w:hAnsi="Times New Roman" w:cs="Times New Roman"/>
          <w:sz w:val="28"/>
          <w:szCs w:val="28"/>
        </w:rPr>
        <w:t>,  90  КФХ и  15489 личных хозяйств нас</w:t>
      </w:r>
      <w:r w:rsidRPr="00C575CB">
        <w:rPr>
          <w:rFonts w:ascii="Times New Roman" w:hAnsi="Times New Roman" w:cs="Times New Roman"/>
          <w:sz w:val="28"/>
          <w:szCs w:val="28"/>
        </w:rPr>
        <w:t>е</w:t>
      </w:r>
      <w:r w:rsidRPr="00C575CB">
        <w:rPr>
          <w:rFonts w:ascii="Times New Roman" w:hAnsi="Times New Roman" w:cs="Times New Roman"/>
          <w:sz w:val="28"/>
          <w:szCs w:val="28"/>
        </w:rPr>
        <w:t xml:space="preserve">ления. </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 xml:space="preserve">Общая площадь  сельскохозяйственных угодий  района составляет 34,3 тыс. га, из них   основная  доля (60,0%) приходится на  пастбища, 30,3%  -  на пашню, 4,4% - на  сенокосы   и 5,3% - на прочие.  Доля фактически используемых сельскохозяйственных угодий в общей площади сельскохозяйственных угодий составляет  96,7 проц.  В 2015 году   заложено  142,7 га </w:t>
      </w:r>
      <w:r w:rsidRPr="00C575CB">
        <w:rPr>
          <w:rFonts w:ascii="Times New Roman" w:hAnsi="Times New Roman" w:cs="Times New Roman"/>
          <w:sz w:val="28"/>
          <w:szCs w:val="28"/>
          <w:highlight w:val="yellow"/>
        </w:rPr>
        <w:t>161 га</w:t>
      </w:r>
      <w:r w:rsidRPr="00C575CB">
        <w:rPr>
          <w:rFonts w:ascii="Times New Roman" w:hAnsi="Times New Roman" w:cs="Times New Roman"/>
          <w:sz w:val="28"/>
          <w:szCs w:val="28"/>
        </w:rPr>
        <w:t xml:space="preserve"> с</w:t>
      </w:r>
      <w:r w:rsidRPr="00C575CB">
        <w:rPr>
          <w:rFonts w:ascii="Times New Roman" w:hAnsi="Times New Roman" w:cs="Times New Roman"/>
          <w:sz w:val="28"/>
          <w:szCs w:val="28"/>
        </w:rPr>
        <w:t>а</w:t>
      </w:r>
      <w:r w:rsidRPr="00C575CB">
        <w:rPr>
          <w:rFonts w:ascii="Times New Roman" w:hAnsi="Times New Roman" w:cs="Times New Roman"/>
          <w:sz w:val="28"/>
          <w:szCs w:val="28"/>
        </w:rPr>
        <w:t>дов, что в 2 раза превышает выполнение    установленного   плана на год и 10,0 га виноградников, что соответствует плановому значению.</w:t>
      </w:r>
    </w:p>
    <w:p w:rsidR="00C575CB" w:rsidRPr="00C575CB" w:rsidRDefault="00C575CB" w:rsidP="00C575CB">
      <w:pPr>
        <w:widowControl w:val="0"/>
        <w:autoSpaceDE w:val="0"/>
        <w:autoSpaceDN w:val="0"/>
        <w:adjustRightInd w:val="0"/>
        <w:spacing w:line="240" w:lineRule="auto"/>
        <w:ind w:left="-57" w:right="63" w:firstLine="851"/>
        <w:jc w:val="both"/>
        <w:rPr>
          <w:rFonts w:ascii="Times New Roman" w:hAnsi="Times New Roman" w:cs="Times New Roman"/>
          <w:sz w:val="28"/>
          <w:szCs w:val="28"/>
        </w:rPr>
      </w:pPr>
      <w:r w:rsidRPr="00C575CB">
        <w:rPr>
          <w:rFonts w:ascii="Times New Roman" w:hAnsi="Times New Roman" w:cs="Times New Roman"/>
          <w:sz w:val="28"/>
          <w:szCs w:val="28"/>
        </w:rPr>
        <w:t>Объём  производства продукции сельского хозяйства в хозяйствах всех категорий  составил 3455,0 млн. рублей (105,1 % к уровню 2014 года в с</w:t>
      </w:r>
      <w:r w:rsidRPr="00C575CB">
        <w:rPr>
          <w:rFonts w:ascii="Times New Roman" w:hAnsi="Times New Roman" w:cs="Times New Roman"/>
          <w:sz w:val="28"/>
          <w:szCs w:val="28"/>
        </w:rPr>
        <w:t>о</w:t>
      </w:r>
      <w:r w:rsidRPr="00C575CB">
        <w:rPr>
          <w:rFonts w:ascii="Times New Roman" w:hAnsi="Times New Roman" w:cs="Times New Roman"/>
          <w:sz w:val="28"/>
          <w:szCs w:val="28"/>
        </w:rPr>
        <w:t>поставимых ценах).  Установленный план по объёму  продукции сельского хозяйства  на 2015 год выполнен  на  106,2 проц. На душу населения  прих</w:t>
      </w:r>
      <w:r w:rsidRPr="00C575CB">
        <w:rPr>
          <w:rFonts w:ascii="Times New Roman" w:hAnsi="Times New Roman" w:cs="Times New Roman"/>
          <w:sz w:val="28"/>
          <w:szCs w:val="28"/>
        </w:rPr>
        <w:t>о</w:t>
      </w:r>
      <w:r w:rsidRPr="00C575CB">
        <w:rPr>
          <w:rFonts w:ascii="Times New Roman" w:hAnsi="Times New Roman" w:cs="Times New Roman"/>
          <w:sz w:val="28"/>
          <w:szCs w:val="28"/>
        </w:rPr>
        <w:t>дится  50,5 тыс. руб. продукции  (по республике – 33,1 тыс. рублей). Из общего объема  продукция растениеводства  составляет 64,4%,  животново</w:t>
      </w:r>
      <w:r w:rsidRPr="00C575CB">
        <w:rPr>
          <w:rFonts w:ascii="Times New Roman" w:hAnsi="Times New Roman" w:cs="Times New Roman"/>
          <w:sz w:val="28"/>
          <w:szCs w:val="28"/>
        </w:rPr>
        <w:t>д</w:t>
      </w:r>
      <w:r w:rsidRPr="00C575CB">
        <w:rPr>
          <w:rFonts w:ascii="Times New Roman" w:hAnsi="Times New Roman" w:cs="Times New Roman"/>
          <w:sz w:val="28"/>
          <w:szCs w:val="28"/>
        </w:rPr>
        <w:t>ства - 35,6 проц.</w:t>
      </w:r>
    </w:p>
    <w:p w:rsidR="00C575CB" w:rsidRPr="00C575CB" w:rsidRDefault="00C575CB" w:rsidP="00C575CB">
      <w:pPr>
        <w:widowControl w:val="0"/>
        <w:autoSpaceDE w:val="0"/>
        <w:autoSpaceDN w:val="0"/>
        <w:adjustRightInd w:val="0"/>
        <w:spacing w:after="0" w:line="240" w:lineRule="auto"/>
        <w:ind w:left="-57" w:right="63" w:firstLine="851"/>
        <w:jc w:val="both"/>
        <w:rPr>
          <w:rFonts w:ascii="Times New Roman" w:hAnsi="Times New Roman" w:cs="Times New Roman"/>
          <w:sz w:val="28"/>
          <w:szCs w:val="28"/>
        </w:rPr>
      </w:pPr>
      <w:r w:rsidRPr="00C575CB">
        <w:rPr>
          <w:rFonts w:ascii="Times New Roman" w:hAnsi="Times New Roman" w:cs="Times New Roman"/>
          <w:sz w:val="28"/>
          <w:szCs w:val="28"/>
        </w:rPr>
        <w:lastRenderedPageBreak/>
        <w:t xml:space="preserve">В хозяйствах всех категорий   насчитывается 19,5 тыс. голов крупного рогатого скота (на 7,2% меньше, чем в 2014 году) </w:t>
      </w:r>
      <w:r w:rsidRPr="00C575CB">
        <w:rPr>
          <w:rFonts w:ascii="Times New Roman" w:hAnsi="Times New Roman" w:cs="Times New Roman"/>
          <w:sz w:val="28"/>
          <w:szCs w:val="28"/>
          <w:highlight w:val="yellow"/>
        </w:rPr>
        <w:t>21,22 тыс. голов КРС (101 % к 2014 г.),</w:t>
      </w:r>
      <w:r w:rsidRPr="00C575CB">
        <w:rPr>
          <w:rFonts w:ascii="Times New Roman" w:hAnsi="Times New Roman" w:cs="Times New Roman"/>
          <w:sz w:val="28"/>
          <w:szCs w:val="28"/>
        </w:rPr>
        <w:t xml:space="preserve"> 39,9 тыс. голов овец и коз (на 15,8% меньше) </w:t>
      </w:r>
      <w:r w:rsidRPr="00C575CB">
        <w:rPr>
          <w:rFonts w:ascii="Times New Roman" w:hAnsi="Times New Roman" w:cs="Times New Roman"/>
          <w:sz w:val="28"/>
          <w:szCs w:val="28"/>
          <w:highlight w:val="yellow"/>
        </w:rPr>
        <w:t>50,84 голов МРС (107% к 2014 г.).</w:t>
      </w:r>
    </w:p>
    <w:p w:rsidR="00C575CB" w:rsidRPr="00C575CB" w:rsidRDefault="00C575CB" w:rsidP="00C575CB">
      <w:pPr>
        <w:widowControl w:val="0"/>
        <w:autoSpaceDE w:val="0"/>
        <w:autoSpaceDN w:val="0"/>
        <w:adjustRightInd w:val="0"/>
        <w:spacing w:after="0" w:line="240" w:lineRule="auto"/>
        <w:ind w:left="-57" w:right="63" w:firstLine="851"/>
        <w:jc w:val="both"/>
        <w:rPr>
          <w:rFonts w:ascii="Times New Roman" w:hAnsi="Times New Roman" w:cs="Times New Roman"/>
          <w:sz w:val="28"/>
          <w:szCs w:val="28"/>
        </w:rPr>
      </w:pPr>
      <w:r w:rsidRPr="00C575CB">
        <w:rPr>
          <w:rFonts w:ascii="Times New Roman" w:hAnsi="Times New Roman" w:cs="Times New Roman"/>
          <w:sz w:val="28"/>
          <w:szCs w:val="28"/>
        </w:rPr>
        <w:t xml:space="preserve"> </w:t>
      </w:r>
      <w:proofErr w:type="gramStart"/>
      <w:r w:rsidRPr="00C575CB">
        <w:rPr>
          <w:rFonts w:ascii="Times New Roman" w:hAnsi="Times New Roman" w:cs="Times New Roman"/>
          <w:sz w:val="28"/>
          <w:szCs w:val="28"/>
        </w:rPr>
        <w:t>Произведено в натуральном выражении: зерна – 8425,8 тонн (142,8% к уровню 2014 года), картофеля – 4325,0 тонн (122,3%), овощей – 94392,0 тонн (116,5%), плодов – 7288,3 тонн (95,1%), мяса – 8594,0 тонн (113,3%), м</w:t>
      </w:r>
      <w:r w:rsidRPr="00C575CB">
        <w:rPr>
          <w:rFonts w:ascii="Times New Roman" w:hAnsi="Times New Roman" w:cs="Times New Roman"/>
          <w:sz w:val="28"/>
          <w:szCs w:val="28"/>
        </w:rPr>
        <w:t>о</w:t>
      </w:r>
      <w:r w:rsidRPr="00C575CB">
        <w:rPr>
          <w:rFonts w:ascii="Times New Roman" w:hAnsi="Times New Roman" w:cs="Times New Roman"/>
          <w:sz w:val="28"/>
          <w:szCs w:val="28"/>
        </w:rPr>
        <w:t xml:space="preserve">лока – 24267,0 тонн (99,4% </w:t>
      </w:r>
      <w:r w:rsidRPr="00C575CB">
        <w:rPr>
          <w:rFonts w:ascii="Times New Roman" w:hAnsi="Times New Roman" w:cs="Times New Roman"/>
          <w:sz w:val="28"/>
          <w:szCs w:val="28"/>
          <w:highlight w:val="yellow"/>
        </w:rPr>
        <w:t>109,7%)</w:t>
      </w:r>
      <w:r w:rsidRPr="00C575CB">
        <w:rPr>
          <w:rFonts w:ascii="Times New Roman" w:hAnsi="Times New Roman" w:cs="Times New Roman"/>
          <w:sz w:val="28"/>
          <w:szCs w:val="28"/>
        </w:rPr>
        <w:t xml:space="preserve"> и шерсти – 109,0 тонны (98,1% </w:t>
      </w:r>
      <w:r w:rsidRPr="00C575CB">
        <w:rPr>
          <w:rFonts w:ascii="Times New Roman" w:hAnsi="Times New Roman" w:cs="Times New Roman"/>
          <w:sz w:val="28"/>
          <w:szCs w:val="28"/>
          <w:highlight w:val="yellow"/>
        </w:rPr>
        <w:t>106,8%).</w:t>
      </w:r>
      <w:proofErr w:type="gramEnd"/>
    </w:p>
    <w:p w:rsidR="00C575CB" w:rsidRPr="00C575CB" w:rsidRDefault="00C575CB" w:rsidP="00C575CB">
      <w:pPr>
        <w:widowControl w:val="0"/>
        <w:autoSpaceDE w:val="0"/>
        <w:autoSpaceDN w:val="0"/>
        <w:adjustRightInd w:val="0"/>
        <w:spacing w:after="0" w:line="240" w:lineRule="auto"/>
        <w:ind w:right="63" w:firstLine="709"/>
        <w:jc w:val="both"/>
        <w:rPr>
          <w:rFonts w:ascii="Times New Roman" w:hAnsi="Times New Roman" w:cs="Times New Roman"/>
          <w:sz w:val="28"/>
          <w:szCs w:val="28"/>
        </w:rPr>
      </w:pPr>
      <w:r w:rsidRPr="00C575CB">
        <w:rPr>
          <w:rFonts w:ascii="Times New Roman" w:hAnsi="Times New Roman" w:cs="Times New Roman"/>
          <w:sz w:val="28"/>
          <w:szCs w:val="28"/>
        </w:rPr>
        <w:t>Объем продукции сельского хозяйства в хозяйствах всех категорий за полугодие составил 1394,7 млн. руб., выполнение установленного плана на т</w:t>
      </w:r>
      <w:r w:rsidRPr="00C575CB">
        <w:rPr>
          <w:rFonts w:ascii="Times New Roman" w:hAnsi="Times New Roman" w:cs="Times New Roman"/>
          <w:sz w:val="28"/>
          <w:szCs w:val="28"/>
        </w:rPr>
        <w:t>е</w:t>
      </w:r>
      <w:r w:rsidRPr="00C575CB">
        <w:rPr>
          <w:rFonts w:ascii="Times New Roman" w:hAnsi="Times New Roman" w:cs="Times New Roman"/>
          <w:sz w:val="28"/>
          <w:szCs w:val="28"/>
        </w:rPr>
        <w:t>кущий год составило 35,9%.</w:t>
      </w:r>
    </w:p>
    <w:p w:rsidR="00C575CB" w:rsidRPr="00C575CB" w:rsidRDefault="00C575CB" w:rsidP="00C575CB">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 xml:space="preserve">Объем </w:t>
      </w:r>
      <w:r w:rsidRPr="00C575CB">
        <w:rPr>
          <w:rFonts w:ascii="Times New Roman" w:eastAsia="Calibri" w:hAnsi="Times New Roman" w:cs="Times New Roman"/>
          <w:b/>
          <w:sz w:val="28"/>
          <w:szCs w:val="28"/>
        </w:rPr>
        <w:t>инвестиций в основной капитал</w:t>
      </w:r>
      <w:r w:rsidRPr="00C575CB">
        <w:rPr>
          <w:rFonts w:ascii="Times New Roman" w:eastAsia="Calibri" w:hAnsi="Times New Roman" w:cs="Times New Roman"/>
          <w:sz w:val="28"/>
          <w:szCs w:val="28"/>
        </w:rPr>
        <w:t xml:space="preserve"> за счет всех источников ф</w:t>
      </w:r>
      <w:r w:rsidRPr="00C575CB">
        <w:rPr>
          <w:rFonts w:ascii="Times New Roman" w:eastAsia="Calibri" w:hAnsi="Times New Roman" w:cs="Times New Roman"/>
          <w:sz w:val="28"/>
          <w:szCs w:val="28"/>
        </w:rPr>
        <w:t>и</w:t>
      </w:r>
      <w:r w:rsidRPr="00C575CB">
        <w:rPr>
          <w:rFonts w:ascii="Times New Roman" w:eastAsia="Calibri" w:hAnsi="Times New Roman" w:cs="Times New Roman"/>
          <w:sz w:val="28"/>
          <w:szCs w:val="28"/>
        </w:rPr>
        <w:t xml:space="preserve">нансирования в 2015 году составил 3858,1 млн. руб., что составляет 100,8 % к уровню 2014 года  (в сопоставимых ценах). </w:t>
      </w:r>
      <w:r w:rsidRPr="00C575CB">
        <w:rPr>
          <w:rFonts w:ascii="Times New Roman" w:hAnsi="Times New Roman" w:cs="Times New Roman"/>
          <w:sz w:val="28"/>
          <w:szCs w:val="28"/>
        </w:rPr>
        <w:t>В расчете на одного жителя об</w:t>
      </w:r>
      <w:r w:rsidRPr="00C575CB">
        <w:rPr>
          <w:rFonts w:ascii="Times New Roman" w:hAnsi="Times New Roman" w:cs="Times New Roman"/>
          <w:sz w:val="28"/>
          <w:szCs w:val="28"/>
        </w:rPr>
        <w:t>ъ</w:t>
      </w:r>
      <w:r w:rsidRPr="00C575CB">
        <w:rPr>
          <w:rFonts w:ascii="Times New Roman" w:hAnsi="Times New Roman" w:cs="Times New Roman"/>
          <w:sz w:val="28"/>
          <w:szCs w:val="28"/>
        </w:rPr>
        <w:t>ем инвестиций составил 56,4 тыс. руб. (по республике – 76,9 тыс. рублей). Выполнение установленного плана  на 2015 год по</w:t>
      </w:r>
      <w:r w:rsidRPr="00C575CB">
        <w:rPr>
          <w:rFonts w:ascii="Times New Roman" w:eastAsia="Calibri" w:hAnsi="Times New Roman" w:cs="Times New Roman"/>
          <w:sz w:val="28"/>
          <w:szCs w:val="28"/>
        </w:rPr>
        <w:t xml:space="preserve"> объему инвестиций в о</w:t>
      </w:r>
      <w:r w:rsidRPr="00C575CB">
        <w:rPr>
          <w:rFonts w:ascii="Times New Roman" w:eastAsia="Calibri" w:hAnsi="Times New Roman" w:cs="Times New Roman"/>
          <w:sz w:val="28"/>
          <w:szCs w:val="28"/>
        </w:rPr>
        <w:t>с</w:t>
      </w:r>
      <w:r w:rsidRPr="00C575CB">
        <w:rPr>
          <w:rFonts w:ascii="Times New Roman" w:eastAsia="Calibri" w:hAnsi="Times New Roman" w:cs="Times New Roman"/>
          <w:sz w:val="28"/>
          <w:szCs w:val="28"/>
        </w:rPr>
        <w:t>новной капитал за счет всех источников финансирования составило 102,0 проц.</w:t>
      </w:r>
    </w:p>
    <w:p w:rsidR="00C575CB" w:rsidRPr="00C575CB" w:rsidRDefault="00C575CB" w:rsidP="00C575C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 xml:space="preserve">В 2015 году  в рамках </w:t>
      </w:r>
      <w:r w:rsidRPr="00C575CB">
        <w:rPr>
          <w:rFonts w:ascii="Times New Roman" w:eastAsia="Calibri" w:hAnsi="Times New Roman" w:cs="Times New Roman"/>
          <w:b/>
          <w:sz w:val="28"/>
          <w:szCs w:val="28"/>
        </w:rPr>
        <w:t>Республиканской  инвестиционной  пр</w:t>
      </w:r>
      <w:r w:rsidRPr="00C575CB">
        <w:rPr>
          <w:rFonts w:ascii="Times New Roman" w:eastAsia="Calibri" w:hAnsi="Times New Roman" w:cs="Times New Roman"/>
          <w:b/>
          <w:sz w:val="28"/>
          <w:szCs w:val="28"/>
        </w:rPr>
        <w:t>о</w:t>
      </w:r>
      <w:r w:rsidRPr="00C575CB">
        <w:rPr>
          <w:rFonts w:ascii="Times New Roman" w:eastAsia="Calibri" w:hAnsi="Times New Roman" w:cs="Times New Roman"/>
          <w:b/>
          <w:sz w:val="28"/>
          <w:szCs w:val="28"/>
        </w:rPr>
        <w:t>граммы</w:t>
      </w:r>
      <w:r w:rsidRPr="00C575CB">
        <w:rPr>
          <w:rFonts w:ascii="Times New Roman" w:eastAsia="Calibri" w:hAnsi="Times New Roman" w:cs="Times New Roman"/>
          <w:sz w:val="28"/>
          <w:szCs w:val="28"/>
        </w:rPr>
        <w:t xml:space="preserve">   </w:t>
      </w:r>
      <w:proofErr w:type="spellStart"/>
      <w:r w:rsidRPr="00C575CB">
        <w:rPr>
          <w:rFonts w:ascii="Times New Roman" w:eastAsia="Calibri" w:hAnsi="Times New Roman" w:cs="Times New Roman"/>
          <w:sz w:val="28"/>
          <w:szCs w:val="28"/>
        </w:rPr>
        <w:t>Кизилюртовскому</w:t>
      </w:r>
      <w:proofErr w:type="spellEnd"/>
      <w:r w:rsidRPr="00C575CB">
        <w:rPr>
          <w:rFonts w:ascii="Times New Roman" w:eastAsia="Calibri" w:hAnsi="Times New Roman" w:cs="Times New Roman"/>
          <w:sz w:val="28"/>
          <w:szCs w:val="28"/>
        </w:rPr>
        <w:t xml:space="preserve"> району выделено 39,9 млн. рублей. Из общего объема средств   на развитие инфраструктуры направлено 38,9 млн. руб., из которых на строительство поликлиники в городе Кизилюрте выделено 15,0 млн. руб., на водоснабжение с</w:t>
      </w:r>
      <w:proofErr w:type="gramStart"/>
      <w:r w:rsidRPr="00C575CB">
        <w:rPr>
          <w:rFonts w:ascii="Times New Roman" w:eastAsia="Calibri" w:hAnsi="Times New Roman" w:cs="Times New Roman"/>
          <w:sz w:val="28"/>
          <w:szCs w:val="28"/>
        </w:rPr>
        <w:t>.К</w:t>
      </w:r>
      <w:proofErr w:type="gramEnd"/>
      <w:r w:rsidRPr="00C575CB">
        <w:rPr>
          <w:rFonts w:ascii="Times New Roman" w:eastAsia="Calibri" w:hAnsi="Times New Roman" w:cs="Times New Roman"/>
          <w:sz w:val="28"/>
          <w:szCs w:val="28"/>
        </w:rPr>
        <w:t>омсомольское – 0,2 млн. руб., на строител</w:t>
      </w:r>
      <w:r w:rsidRPr="00C575CB">
        <w:rPr>
          <w:rFonts w:ascii="Times New Roman" w:eastAsia="Calibri" w:hAnsi="Times New Roman" w:cs="Times New Roman"/>
          <w:sz w:val="28"/>
          <w:szCs w:val="28"/>
        </w:rPr>
        <w:t>ь</w:t>
      </w:r>
      <w:r w:rsidRPr="00C575CB">
        <w:rPr>
          <w:rFonts w:ascii="Times New Roman" w:eastAsia="Calibri" w:hAnsi="Times New Roman" w:cs="Times New Roman"/>
          <w:sz w:val="28"/>
          <w:szCs w:val="28"/>
        </w:rPr>
        <w:t xml:space="preserve">ство спортивно-оздоровительного комплекса в с. </w:t>
      </w:r>
      <w:proofErr w:type="spellStart"/>
      <w:r w:rsidRPr="00C575CB">
        <w:rPr>
          <w:rFonts w:ascii="Times New Roman" w:eastAsia="Calibri" w:hAnsi="Times New Roman" w:cs="Times New Roman"/>
          <w:sz w:val="28"/>
          <w:szCs w:val="28"/>
        </w:rPr>
        <w:t>Султанянгиюрт</w:t>
      </w:r>
      <w:proofErr w:type="spellEnd"/>
      <w:r w:rsidRPr="00C575CB">
        <w:rPr>
          <w:rFonts w:ascii="Times New Roman" w:eastAsia="Calibri" w:hAnsi="Times New Roman" w:cs="Times New Roman"/>
          <w:sz w:val="28"/>
          <w:szCs w:val="28"/>
        </w:rPr>
        <w:t xml:space="preserve"> – 18,6 млн. руб. и на строительство </w:t>
      </w:r>
      <w:proofErr w:type="spellStart"/>
      <w:r w:rsidRPr="00C575CB">
        <w:rPr>
          <w:rFonts w:ascii="Times New Roman" w:eastAsia="Calibri" w:hAnsi="Times New Roman" w:cs="Times New Roman"/>
          <w:sz w:val="28"/>
          <w:szCs w:val="28"/>
        </w:rPr>
        <w:t>ФАПа</w:t>
      </w:r>
      <w:proofErr w:type="spellEnd"/>
      <w:r w:rsidRPr="00C575CB">
        <w:rPr>
          <w:rFonts w:ascii="Times New Roman" w:eastAsia="Calibri" w:hAnsi="Times New Roman" w:cs="Times New Roman"/>
          <w:sz w:val="28"/>
          <w:szCs w:val="28"/>
        </w:rPr>
        <w:t xml:space="preserve"> в с. </w:t>
      </w:r>
      <w:proofErr w:type="spellStart"/>
      <w:r w:rsidRPr="00C575CB">
        <w:rPr>
          <w:rFonts w:ascii="Times New Roman" w:eastAsia="Calibri" w:hAnsi="Times New Roman" w:cs="Times New Roman"/>
          <w:sz w:val="28"/>
          <w:szCs w:val="28"/>
        </w:rPr>
        <w:t>Акнада</w:t>
      </w:r>
      <w:proofErr w:type="spellEnd"/>
      <w:r w:rsidRPr="00C575CB">
        <w:rPr>
          <w:rFonts w:ascii="Times New Roman" w:eastAsia="Calibri" w:hAnsi="Times New Roman" w:cs="Times New Roman"/>
          <w:sz w:val="28"/>
          <w:szCs w:val="28"/>
        </w:rPr>
        <w:t xml:space="preserve"> – 5,1 млн. рублей.</w:t>
      </w:r>
    </w:p>
    <w:p w:rsidR="00C575CB" w:rsidRPr="00C575CB" w:rsidRDefault="00C575CB" w:rsidP="00C575CB">
      <w:pPr>
        <w:widowControl w:val="0"/>
        <w:autoSpaceDE w:val="0"/>
        <w:autoSpaceDN w:val="0"/>
        <w:adjustRightInd w:val="0"/>
        <w:spacing w:after="0" w:line="240" w:lineRule="auto"/>
        <w:ind w:firstLine="851"/>
        <w:jc w:val="both"/>
        <w:rPr>
          <w:rFonts w:ascii="Times New Roman" w:hAnsi="Times New Roman" w:cs="Times New Roman"/>
          <w:color w:val="FF0000"/>
          <w:sz w:val="28"/>
          <w:szCs w:val="28"/>
        </w:rPr>
      </w:pPr>
      <w:r w:rsidRPr="00C575CB">
        <w:rPr>
          <w:rFonts w:ascii="Times New Roman" w:eastAsia="Calibri" w:hAnsi="Times New Roman" w:cs="Times New Roman"/>
          <w:color w:val="000000"/>
          <w:sz w:val="28"/>
          <w:szCs w:val="28"/>
        </w:rPr>
        <w:t xml:space="preserve">На мероприятия по газификации с. </w:t>
      </w:r>
      <w:proofErr w:type="spellStart"/>
      <w:r w:rsidRPr="00C575CB">
        <w:rPr>
          <w:rFonts w:ascii="Times New Roman" w:eastAsia="Calibri" w:hAnsi="Times New Roman" w:cs="Times New Roman"/>
          <w:color w:val="000000"/>
          <w:sz w:val="28"/>
          <w:szCs w:val="28"/>
        </w:rPr>
        <w:t>Мацеевка</w:t>
      </w:r>
      <w:proofErr w:type="spellEnd"/>
      <w:r w:rsidRPr="00C575CB">
        <w:rPr>
          <w:rFonts w:ascii="Times New Roman" w:eastAsia="Calibri" w:hAnsi="Times New Roman" w:cs="Times New Roman"/>
          <w:color w:val="000000"/>
          <w:sz w:val="28"/>
          <w:szCs w:val="28"/>
        </w:rPr>
        <w:t xml:space="preserve"> выделено 1,0 млн. ру</w:t>
      </w:r>
      <w:r w:rsidRPr="00C575CB">
        <w:rPr>
          <w:rFonts w:ascii="Times New Roman" w:eastAsia="Calibri" w:hAnsi="Times New Roman" w:cs="Times New Roman"/>
          <w:color w:val="000000"/>
          <w:sz w:val="28"/>
          <w:szCs w:val="28"/>
        </w:rPr>
        <w:t>б</w:t>
      </w:r>
      <w:r w:rsidRPr="00C575CB">
        <w:rPr>
          <w:rFonts w:ascii="Times New Roman" w:eastAsia="Calibri" w:hAnsi="Times New Roman" w:cs="Times New Roman"/>
          <w:color w:val="000000"/>
          <w:sz w:val="28"/>
          <w:szCs w:val="28"/>
        </w:rPr>
        <w:t>лей.</w:t>
      </w:r>
      <w:r w:rsidRPr="00C575CB">
        <w:rPr>
          <w:rFonts w:ascii="Times New Roman" w:eastAsia="Calibri" w:hAnsi="Times New Roman" w:cs="Times New Roman"/>
          <w:color w:val="FF0000"/>
          <w:sz w:val="28"/>
          <w:szCs w:val="28"/>
        </w:rPr>
        <w:t xml:space="preserve">  </w:t>
      </w:r>
    </w:p>
    <w:p w:rsidR="00C575CB" w:rsidRPr="00C575CB" w:rsidRDefault="00C575CB" w:rsidP="00C575CB">
      <w:pPr>
        <w:spacing w:after="0" w:line="240" w:lineRule="auto"/>
        <w:ind w:firstLine="851"/>
        <w:jc w:val="both"/>
        <w:rPr>
          <w:rFonts w:ascii="Times New Roman" w:eastAsia="Calibri" w:hAnsi="Times New Roman" w:cs="Times New Roman"/>
          <w:color w:val="FF0000"/>
          <w:sz w:val="28"/>
          <w:szCs w:val="28"/>
        </w:rPr>
      </w:pPr>
      <w:r w:rsidRPr="00C575CB">
        <w:rPr>
          <w:rFonts w:ascii="Times New Roman" w:eastAsia="Calibri" w:hAnsi="Times New Roman" w:cs="Times New Roman"/>
          <w:sz w:val="28"/>
          <w:szCs w:val="28"/>
        </w:rPr>
        <w:t xml:space="preserve">В текущем году   в рамках Республиканской инвестиционной программы   </w:t>
      </w:r>
      <w:proofErr w:type="spellStart"/>
      <w:r w:rsidRPr="00C575CB">
        <w:rPr>
          <w:rFonts w:ascii="Times New Roman" w:eastAsia="Calibri" w:hAnsi="Times New Roman" w:cs="Times New Roman"/>
          <w:sz w:val="28"/>
          <w:szCs w:val="28"/>
        </w:rPr>
        <w:t>Кизилюртовскому</w:t>
      </w:r>
      <w:proofErr w:type="spellEnd"/>
      <w:r w:rsidRPr="00C575CB">
        <w:rPr>
          <w:rFonts w:ascii="Times New Roman" w:eastAsia="Calibri" w:hAnsi="Times New Roman" w:cs="Times New Roman"/>
          <w:sz w:val="28"/>
          <w:szCs w:val="28"/>
        </w:rPr>
        <w:t xml:space="preserve"> району выделение денежных   средств не пред</w:t>
      </w:r>
      <w:r w:rsidRPr="00C575CB">
        <w:rPr>
          <w:rFonts w:ascii="Times New Roman" w:eastAsia="Calibri" w:hAnsi="Times New Roman" w:cs="Times New Roman"/>
          <w:sz w:val="28"/>
          <w:szCs w:val="28"/>
        </w:rPr>
        <w:t>у</w:t>
      </w:r>
      <w:r w:rsidRPr="00C575CB">
        <w:rPr>
          <w:rFonts w:ascii="Times New Roman" w:eastAsia="Calibri" w:hAnsi="Times New Roman" w:cs="Times New Roman"/>
          <w:sz w:val="28"/>
          <w:szCs w:val="28"/>
        </w:rPr>
        <w:t>смотрено.</w:t>
      </w:r>
    </w:p>
    <w:p w:rsidR="00C575CB" w:rsidRPr="00C575CB" w:rsidRDefault="00C575CB" w:rsidP="00C575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 xml:space="preserve">  По итогам  шести месяцев 2016 года объем инвестиций в основной капитал за счет всех источников финансирования составил 989,2 млн. рублей, что соста</w:t>
      </w:r>
      <w:r w:rsidRPr="00C575CB">
        <w:rPr>
          <w:rFonts w:ascii="Times New Roman" w:eastAsia="Calibri" w:hAnsi="Times New Roman" w:cs="Times New Roman"/>
          <w:sz w:val="28"/>
          <w:szCs w:val="28"/>
        </w:rPr>
        <w:t>в</w:t>
      </w:r>
      <w:r w:rsidRPr="00C575CB">
        <w:rPr>
          <w:rFonts w:ascii="Times New Roman" w:eastAsia="Calibri" w:hAnsi="Times New Roman" w:cs="Times New Roman"/>
          <w:sz w:val="28"/>
          <w:szCs w:val="28"/>
        </w:rPr>
        <w:t>ляет 23,5% от установленного плана.</w:t>
      </w:r>
    </w:p>
    <w:p w:rsidR="00C575CB" w:rsidRPr="00C575CB" w:rsidRDefault="00C575CB" w:rsidP="00C575CB">
      <w:pPr>
        <w:spacing w:after="0" w:line="240" w:lineRule="auto"/>
        <w:ind w:firstLine="851"/>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 xml:space="preserve">За 2015 год в </w:t>
      </w:r>
      <w:r w:rsidRPr="00C575CB">
        <w:rPr>
          <w:rFonts w:ascii="Times New Roman" w:eastAsia="Calibri" w:hAnsi="Times New Roman" w:cs="Times New Roman"/>
          <w:b/>
          <w:sz w:val="28"/>
          <w:szCs w:val="28"/>
        </w:rPr>
        <w:t>местный бюджет</w:t>
      </w:r>
      <w:r w:rsidRPr="00C575CB">
        <w:rPr>
          <w:rFonts w:ascii="Times New Roman" w:eastAsia="Calibri" w:hAnsi="Times New Roman" w:cs="Times New Roman"/>
          <w:sz w:val="28"/>
          <w:szCs w:val="28"/>
        </w:rPr>
        <w:t xml:space="preserve"> района поступило налоговых и нен</w:t>
      </w:r>
      <w:r w:rsidRPr="00C575CB">
        <w:rPr>
          <w:rFonts w:ascii="Times New Roman" w:eastAsia="Calibri" w:hAnsi="Times New Roman" w:cs="Times New Roman"/>
          <w:sz w:val="28"/>
          <w:szCs w:val="28"/>
        </w:rPr>
        <w:t>а</w:t>
      </w:r>
      <w:r w:rsidRPr="00C575CB">
        <w:rPr>
          <w:rFonts w:ascii="Times New Roman" w:eastAsia="Calibri" w:hAnsi="Times New Roman" w:cs="Times New Roman"/>
          <w:sz w:val="28"/>
          <w:szCs w:val="28"/>
        </w:rPr>
        <w:t>логовых доходов на сумму 102,0 млн. руб., или  103,6% от установленного задания на 2015 год. Доля финансовой помощи из республиканского бюдж</w:t>
      </w:r>
      <w:r w:rsidRPr="00C575CB">
        <w:rPr>
          <w:rFonts w:ascii="Times New Roman" w:eastAsia="Calibri" w:hAnsi="Times New Roman" w:cs="Times New Roman"/>
          <w:sz w:val="28"/>
          <w:szCs w:val="28"/>
        </w:rPr>
        <w:t>е</w:t>
      </w:r>
      <w:r w:rsidRPr="00C575CB">
        <w:rPr>
          <w:rFonts w:ascii="Times New Roman" w:eastAsia="Calibri" w:hAnsi="Times New Roman" w:cs="Times New Roman"/>
          <w:sz w:val="28"/>
          <w:szCs w:val="28"/>
        </w:rPr>
        <w:t>та РД в общем объеме доходов бюджета района (без учета субвенций)  сост</w:t>
      </w:r>
      <w:r w:rsidRPr="00C575CB">
        <w:rPr>
          <w:rFonts w:ascii="Times New Roman" w:eastAsia="Calibri" w:hAnsi="Times New Roman" w:cs="Times New Roman"/>
          <w:sz w:val="28"/>
          <w:szCs w:val="28"/>
        </w:rPr>
        <w:t>а</w:t>
      </w:r>
      <w:r w:rsidRPr="00C575CB">
        <w:rPr>
          <w:rFonts w:ascii="Times New Roman" w:eastAsia="Calibri" w:hAnsi="Times New Roman" w:cs="Times New Roman"/>
          <w:sz w:val="28"/>
          <w:szCs w:val="28"/>
        </w:rPr>
        <w:t>вила 64,2% (в 2014 году – 48,8%).</w:t>
      </w:r>
    </w:p>
    <w:p w:rsidR="00C575CB" w:rsidRPr="00C575CB" w:rsidRDefault="00C575CB" w:rsidP="00C575C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 xml:space="preserve">В структуре налоговых поступлений за 2015 год наибольшая доля приходится  на налог на доходы физических лиц (48,9% от общего объема). </w:t>
      </w:r>
      <w:proofErr w:type="gramStart"/>
      <w:r w:rsidRPr="00C575CB">
        <w:rPr>
          <w:rFonts w:ascii="Times New Roman" w:eastAsia="Calibri" w:hAnsi="Times New Roman" w:cs="Times New Roman"/>
          <w:sz w:val="28"/>
          <w:szCs w:val="28"/>
        </w:rPr>
        <w:t>П</w:t>
      </w:r>
      <w:r w:rsidRPr="00C575CB">
        <w:rPr>
          <w:rFonts w:ascii="Times New Roman" w:eastAsia="Calibri" w:hAnsi="Times New Roman" w:cs="Times New Roman"/>
          <w:sz w:val="28"/>
          <w:szCs w:val="28"/>
        </w:rPr>
        <w:t>о</w:t>
      </w:r>
      <w:r w:rsidRPr="00C575CB">
        <w:rPr>
          <w:rFonts w:ascii="Times New Roman" w:eastAsia="Calibri" w:hAnsi="Times New Roman" w:cs="Times New Roman"/>
          <w:sz w:val="28"/>
          <w:szCs w:val="28"/>
        </w:rPr>
        <w:t>ступление в местный бюджет района по видам налогов составило:  налог на доходы  физических лиц – 49850,0 тыс. руб. (101% к установленному плану), акцизы на ГСМ – 15564,0 тыс. руб. (100%), единый  налог на  вм</w:t>
      </w:r>
      <w:r w:rsidRPr="00C575CB">
        <w:rPr>
          <w:rFonts w:ascii="Times New Roman" w:eastAsia="Calibri" w:hAnsi="Times New Roman" w:cs="Times New Roman"/>
          <w:sz w:val="28"/>
          <w:szCs w:val="28"/>
        </w:rPr>
        <w:t>е</w:t>
      </w:r>
      <w:r w:rsidRPr="00C575CB">
        <w:rPr>
          <w:rFonts w:ascii="Times New Roman" w:eastAsia="Calibri" w:hAnsi="Times New Roman" w:cs="Times New Roman"/>
          <w:sz w:val="28"/>
          <w:szCs w:val="28"/>
        </w:rPr>
        <w:t>ненный доход  – 2881,0 тыс. руб. (100%), налог на имущество физических лиц  – 5011,0 тыс. руб. (101%), земельный налог – 9285,0 тыс. руб. (113%), госп</w:t>
      </w:r>
      <w:r w:rsidRPr="00C575CB">
        <w:rPr>
          <w:rFonts w:ascii="Times New Roman" w:eastAsia="Calibri" w:hAnsi="Times New Roman" w:cs="Times New Roman"/>
          <w:sz w:val="28"/>
          <w:szCs w:val="28"/>
        </w:rPr>
        <w:t>о</w:t>
      </w:r>
      <w:r w:rsidRPr="00C575CB">
        <w:rPr>
          <w:rFonts w:ascii="Times New Roman" w:eastAsia="Calibri" w:hAnsi="Times New Roman" w:cs="Times New Roman"/>
          <w:sz w:val="28"/>
          <w:szCs w:val="28"/>
        </w:rPr>
        <w:t>шлина – 2437,0 тыс. руб. (110%) и неналоговые доходы</w:t>
      </w:r>
      <w:proofErr w:type="gramEnd"/>
      <w:r w:rsidRPr="00C575CB">
        <w:rPr>
          <w:rFonts w:ascii="Times New Roman" w:eastAsia="Calibri" w:hAnsi="Times New Roman" w:cs="Times New Roman"/>
          <w:sz w:val="28"/>
          <w:szCs w:val="28"/>
        </w:rPr>
        <w:t xml:space="preserve"> – 16448,0 тыс. рублей (111%). </w:t>
      </w:r>
    </w:p>
    <w:p w:rsidR="00C575CB" w:rsidRPr="00C575CB" w:rsidRDefault="00C575CB" w:rsidP="00C575CB">
      <w:pPr>
        <w:widowControl w:val="0"/>
        <w:autoSpaceDE w:val="0"/>
        <w:autoSpaceDN w:val="0"/>
        <w:adjustRightInd w:val="0"/>
        <w:spacing w:line="240" w:lineRule="auto"/>
        <w:ind w:firstLine="851"/>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 xml:space="preserve">Не выполненным остался единый сельскохозяйственный налог – 98% (484,0 тыс. рублей). </w:t>
      </w:r>
    </w:p>
    <w:p w:rsidR="00C575CB" w:rsidRPr="00C575CB" w:rsidRDefault="00C575CB" w:rsidP="00C575CB">
      <w:pPr>
        <w:autoSpaceDE w:val="0"/>
        <w:autoSpaceDN w:val="0"/>
        <w:adjustRightInd w:val="0"/>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lastRenderedPageBreak/>
        <w:t>В рамках реализации приоритетного проекта развития Республики Д</w:t>
      </w:r>
      <w:r w:rsidRPr="00C575CB">
        <w:rPr>
          <w:rFonts w:ascii="Times New Roman" w:hAnsi="Times New Roman" w:cs="Times New Roman"/>
          <w:sz w:val="28"/>
          <w:szCs w:val="28"/>
        </w:rPr>
        <w:t>а</w:t>
      </w:r>
      <w:r w:rsidRPr="00C575CB">
        <w:rPr>
          <w:rFonts w:ascii="Times New Roman" w:hAnsi="Times New Roman" w:cs="Times New Roman"/>
          <w:sz w:val="28"/>
          <w:szCs w:val="28"/>
        </w:rPr>
        <w:t xml:space="preserve">гестан </w:t>
      </w:r>
      <w:r w:rsidRPr="00C575CB">
        <w:rPr>
          <w:rFonts w:ascii="Times New Roman" w:hAnsi="Times New Roman" w:cs="Times New Roman"/>
          <w:b/>
          <w:sz w:val="28"/>
          <w:szCs w:val="28"/>
        </w:rPr>
        <w:t>«Обеление» экономики»</w:t>
      </w:r>
      <w:r w:rsidRPr="00C575CB">
        <w:rPr>
          <w:rFonts w:ascii="Times New Roman" w:hAnsi="Times New Roman" w:cs="Times New Roman"/>
          <w:sz w:val="28"/>
          <w:szCs w:val="28"/>
        </w:rPr>
        <w:t xml:space="preserve"> в 2015 году в муниципальном образовании «Кизилюртовский район» проводилась работа по расширению налогооблаг</w:t>
      </w:r>
      <w:r w:rsidRPr="00C575CB">
        <w:rPr>
          <w:rFonts w:ascii="Times New Roman" w:hAnsi="Times New Roman" w:cs="Times New Roman"/>
          <w:sz w:val="28"/>
          <w:szCs w:val="28"/>
        </w:rPr>
        <w:t>а</w:t>
      </w:r>
      <w:r w:rsidRPr="00C575CB">
        <w:rPr>
          <w:rFonts w:ascii="Times New Roman" w:hAnsi="Times New Roman" w:cs="Times New Roman"/>
          <w:sz w:val="28"/>
          <w:szCs w:val="28"/>
        </w:rPr>
        <w:t>емой базы, в том числе актуализация данных о земельных участках и объе</w:t>
      </w:r>
      <w:r w:rsidRPr="00C575CB">
        <w:rPr>
          <w:rFonts w:ascii="Times New Roman" w:hAnsi="Times New Roman" w:cs="Times New Roman"/>
          <w:sz w:val="28"/>
          <w:szCs w:val="28"/>
        </w:rPr>
        <w:t>к</w:t>
      </w:r>
      <w:r w:rsidRPr="00C575CB">
        <w:rPr>
          <w:rFonts w:ascii="Times New Roman" w:hAnsi="Times New Roman" w:cs="Times New Roman"/>
          <w:sz w:val="28"/>
          <w:szCs w:val="28"/>
        </w:rPr>
        <w:t>тах недвижимости, постановка их на налоговый учет, выявление предпринимателей, осущест</w:t>
      </w:r>
      <w:r w:rsidRPr="00C575CB">
        <w:rPr>
          <w:rFonts w:ascii="Times New Roman" w:hAnsi="Times New Roman" w:cs="Times New Roman"/>
          <w:sz w:val="28"/>
          <w:szCs w:val="28"/>
        </w:rPr>
        <w:t>в</w:t>
      </w:r>
      <w:r w:rsidRPr="00C575CB">
        <w:rPr>
          <w:rFonts w:ascii="Times New Roman" w:hAnsi="Times New Roman" w:cs="Times New Roman"/>
          <w:sz w:val="28"/>
          <w:szCs w:val="28"/>
        </w:rPr>
        <w:t>ляющих деятельность без регистрации.</w:t>
      </w:r>
    </w:p>
    <w:p w:rsidR="00C575CB" w:rsidRPr="00C575CB" w:rsidRDefault="00C575CB" w:rsidP="00C575C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За 2015 год в АИС «Налог-3» переведено 3321 земельных участка и 2746 объектов имущества. Плановые назначения по актуализации сведений о правообладателях земельных участков и объектов капитального строительства и</w:t>
      </w:r>
      <w:r w:rsidRPr="00C575CB">
        <w:rPr>
          <w:rFonts w:ascii="Times New Roman" w:eastAsia="Calibri" w:hAnsi="Times New Roman" w:cs="Times New Roman"/>
          <w:sz w:val="28"/>
          <w:szCs w:val="28"/>
        </w:rPr>
        <w:t>с</w:t>
      </w:r>
      <w:r w:rsidRPr="00C575CB">
        <w:rPr>
          <w:rFonts w:ascii="Times New Roman" w:eastAsia="Calibri" w:hAnsi="Times New Roman" w:cs="Times New Roman"/>
          <w:sz w:val="28"/>
          <w:szCs w:val="28"/>
        </w:rPr>
        <w:t>полнены  на 72 и 176 процентов соответственно.</w:t>
      </w:r>
    </w:p>
    <w:p w:rsidR="00C575CB" w:rsidRPr="00C575CB" w:rsidRDefault="00C575CB" w:rsidP="00C575C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За январь-июль 2016 года в АИС «Налог-3» переведено 585 земельных участков и 683 объекта имущества. Плановые назначения по актуализ</w:t>
      </w:r>
      <w:r w:rsidRPr="00C575CB">
        <w:rPr>
          <w:rFonts w:ascii="Times New Roman" w:eastAsia="Calibri" w:hAnsi="Times New Roman" w:cs="Times New Roman"/>
          <w:sz w:val="28"/>
          <w:szCs w:val="28"/>
        </w:rPr>
        <w:t>а</w:t>
      </w:r>
      <w:r w:rsidRPr="00C575CB">
        <w:rPr>
          <w:rFonts w:ascii="Times New Roman" w:eastAsia="Calibri" w:hAnsi="Times New Roman" w:cs="Times New Roman"/>
          <w:sz w:val="28"/>
          <w:szCs w:val="28"/>
        </w:rPr>
        <w:t>ции сведений о правообладателях земельных участков и объектов капитал</w:t>
      </w:r>
      <w:r w:rsidRPr="00C575CB">
        <w:rPr>
          <w:rFonts w:ascii="Times New Roman" w:eastAsia="Calibri" w:hAnsi="Times New Roman" w:cs="Times New Roman"/>
          <w:sz w:val="28"/>
          <w:szCs w:val="28"/>
        </w:rPr>
        <w:t>ь</w:t>
      </w:r>
      <w:r w:rsidRPr="00C575CB">
        <w:rPr>
          <w:rFonts w:ascii="Times New Roman" w:eastAsia="Calibri" w:hAnsi="Times New Roman" w:cs="Times New Roman"/>
          <w:sz w:val="28"/>
          <w:szCs w:val="28"/>
        </w:rPr>
        <w:t>ного строительства исполнены  на 14 и 69 процентов соответственно.</w:t>
      </w:r>
    </w:p>
    <w:p w:rsidR="00C575CB" w:rsidRPr="00C575CB" w:rsidRDefault="00C575CB" w:rsidP="00C575C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Вместе с тем, исполнение плана по количеству зарегистрированных прав собственности на земельные участки составило 29% (1224 ед.) и на объекты  капитал</w:t>
      </w:r>
      <w:r w:rsidRPr="00C575CB">
        <w:rPr>
          <w:rFonts w:ascii="Times New Roman" w:eastAsia="Calibri" w:hAnsi="Times New Roman" w:cs="Times New Roman"/>
          <w:sz w:val="28"/>
          <w:szCs w:val="28"/>
        </w:rPr>
        <w:t>ь</w:t>
      </w:r>
      <w:r w:rsidRPr="00C575CB">
        <w:rPr>
          <w:rFonts w:ascii="Times New Roman" w:eastAsia="Calibri" w:hAnsi="Times New Roman" w:cs="Times New Roman"/>
          <w:sz w:val="28"/>
          <w:szCs w:val="28"/>
        </w:rPr>
        <w:t xml:space="preserve">ного строительства - 74% (732 ед.). </w:t>
      </w:r>
    </w:p>
    <w:p w:rsidR="00C575CB" w:rsidRPr="00C575CB" w:rsidRDefault="00C575CB" w:rsidP="00C575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Ставки по земельному налогу и налогу на имущество физических лиц, а также значения коэффициентов К</w:t>
      </w:r>
      <w:proofErr w:type="gramStart"/>
      <w:r w:rsidRPr="00C575CB">
        <w:rPr>
          <w:rFonts w:ascii="Times New Roman" w:hAnsi="Times New Roman" w:cs="Times New Roman"/>
          <w:sz w:val="28"/>
          <w:szCs w:val="28"/>
        </w:rPr>
        <w:t>2</w:t>
      </w:r>
      <w:proofErr w:type="gramEnd"/>
      <w:r w:rsidRPr="00C575CB">
        <w:rPr>
          <w:rFonts w:ascii="Times New Roman" w:hAnsi="Times New Roman" w:cs="Times New Roman"/>
          <w:sz w:val="28"/>
          <w:szCs w:val="28"/>
        </w:rPr>
        <w:t xml:space="preserve"> доведены до рекомендованных Прав</w:t>
      </w:r>
      <w:r w:rsidRPr="00C575CB">
        <w:rPr>
          <w:rFonts w:ascii="Times New Roman" w:hAnsi="Times New Roman" w:cs="Times New Roman"/>
          <w:sz w:val="28"/>
          <w:szCs w:val="28"/>
        </w:rPr>
        <w:t>и</w:t>
      </w:r>
      <w:r w:rsidRPr="00C575CB">
        <w:rPr>
          <w:rFonts w:ascii="Times New Roman" w:hAnsi="Times New Roman" w:cs="Times New Roman"/>
          <w:sz w:val="28"/>
          <w:szCs w:val="28"/>
        </w:rPr>
        <w:t>тельством РД.</w:t>
      </w:r>
    </w:p>
    <w:p w:rsidR="00C575CB" w:rsidRPr="00C575CB" w:rsidRDefault="00C575CB" w:rsidP="00C575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За январь – июнь  2016 года в местный бюджет Кизилюртовского рай</w:t>
      </w:r>
      <w:r w:rsidRPr="00C575CB">
        <w:rPr>
          <w:rFonts w:ascii="Times New Roman" w:eastAsia="Calibri" w:hAnsi="Times New Roman" w:cs="Times New Roman"/>
          <w:sz w:val="28"/>
          <w:szCs w:val="28"/>
        </w:rPr>
        <w:t>о</w:t>
      </w:r>
      <w:r w:rsidRPr="00C575CB">
        <w:rPr>
          <w:rFonts w:ascii="Times New Roman" w:eastAsia="Calibri" w:hAnsi="Times New Roman" w:cs="Times New Roman"/>
          <w:sz w:val="28"/>
          <w:szCs w:val="28"/>
        </w:rPr>
        <w:t>на по всем видам налогов поступило 47,1 млн. рублей, что составляет 100,2% от установленн</w:t>
      </w:r>
      <w:r w:rsidRPr="00C575CB">
        <w:rPr>
          <w:rFonts w:ascii="Times New Roman" w:eastAsia="Calibri" w:hAnsi="Times New Roman" w:cs="Times New Roman"/>
          <w:sz w:val="28"/>
          <w:szCs w:val="28"/>
        </w:rPr>
        <w:t>о</w:t>
      </w:r>
      <w:r w:rsidRPr="00C575CB">
        <w:rPr>
          <w:rFonts w:ascii="Times New Roman" w:eastAsia="Calibri" w:hAnsi="Times New Roman" w:cs="Times New Roman"/>
          <w:sz w:val="28"/>
          <w:szCs w:val="28"/>
        </w:rPr>
        <w:t xml:space="preserve">го задания на 6 месяцев. </w:t>
      </w:r>
    </w:p>
    <w:p w:rsidR="00C575CB" w:rsidRPr="00C575CB" w:rsidRDefault="00C575CB" w:rsidP="00C575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В структуре налоговых поступлений за январь-июнь 2016 года наибольшая доля приходится  на налог на доходы физических лиц (55,0% от общего об</w:t>
      </w:r>
      <w:r w:rsidRPr="00C575CB">
        <w:rPr>
          <w:rFonts w:ascii="Times New Roman" w:eastAsia="Calibri" w:hAnsi="Times New Roman" w:cs="Times New Roman"/>
          <w:sz w:val="28"/>
          <w:szCs w:val="28"/>
        </w:rPr>
        <w:t>ъ</w:t>
      </w:r>
      <w:r w:rsidRPr="00C575CB">
        <w:rPr>
          <w:rFonts w:ascii="Times New Roman" w:eastAsia="Calibri" w:hAnsi="Times New Roman" w:cs="Times New Roman"/>
          <w:sz w:val="28"/>
          <w:szCs w:val="28"/>
        </w:rPr>
        <w:t>ема).</w:t>
      </w:r>
    </w:p>
    <w:p w:rsidR="00C575CB" w:rsidRPr="00C575CB" w:rsidRDefault="00C575CB" w:rsidP="00C575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575CB">
        <w:rPr>
          <w:rFonts w:ascii="Times New Roman" w:eastAsia="Calibri" w:hAnsi="Times New Roman" w:cs="Times New Roman"/>
          <w:sz w:val="28"/>
          <w:szCs w:val="28"/>
        </w:rPr>
        <w:t xml:space="preserve">Перевыполнено задание по следующим видам налогов: акцизы на ГСМ – 6204,0 тыс. руб. (116% от запланированного задания), налог по упрощенной системе налогообложения - 4597,0 тыс. руб. (138%), единый с/хозяйственный налог – 357,0 тыс. руб. (162%) и госпошлина – 985,0 тыс. рублей (110%). </w:t>
      </w:r>
      <w:proofErr w:type="gramEnd"/>
    </w:p>
    <w:p w:rsidR="00C575CB" w:rsidRPr="00C575CB" w:rsidRDefault="00C575CB" w:rsidP="00C575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575CB">
        <w:rPr>
          <w:rFonts w:ascii="Times New Roman" w:eastAsia="Calibri" w:hAnsi="Times New Roman" w:cs="Times New Roman"/>
          <w:sz w:val="28"/>
          <w:szCs w:val="28"/>
        </w:rPr>
        <w:t>Не выполненными остались: налог на доходы  физических лиц – 99,5% (25922,0 тыс. руб.), единый налог на  вмененный доход  – 78% (792,0 тыс. руб.), налог на имущество физических лиц  – 11,4% (131,0 тыс. руб.), земел</w:t>
      </w:r>
      <w:r w:rsidRPr="00C575CB">
        <w:rPr>
          <w:rFonts w:ascii="Times New Roman" w:eastAsia="Calibri" w:hAnsi="Times New Roman" w:cs="Times New Roman"/>
          <w:sz w:val="28"/>
          <w:szCs w:val="28"/>
        </w:rPr>
        <w:t>ь</w:t>
      </w:r>
      <w:r w:rsidRPr="00C575CB">
        <w:rPr>
          <w:rFonts w:ascii="Times New Roman" w:eastAsia="Calibri" w:hAnsi="Times New Roman" w:cs="Times New Roman"/>
          <w:sz w:val="28"/>
          <w:szCs w:val="28"/>
        </w:rPr>
        <w:t>ный налог – 83,1% (3138,0 тыс. руб.) и  неналоговые доходы – 95,5% (5016,3 тыс. рублей).</w:t>
      </w:r>
      <w:proofErr w:type="gramEnd"/>
    </w:p>
    <w:p w:rsidR="00C575CB" w:rsidRPr="00C575CB" w:rsidRDefault="00C575CB" w:rsidP="00C575C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C575CB">
        <w:rPr>
          <w:rFonts w:ascii="Times New Roman" w:eastAsia="Calibri" w:hAnsi="Times New Roman" w:cs="Times New Roman"/>
          <w:sz w:val="28"/>
          <w:szCs w:val="28"/>
        </w:rPr>
        <w:t xml:space="preserve">В </w:t>
      </w:r>
      <w:proofErr w:type="spellStart"/>
      <w:r w:rsidRPr="00C575CB">
        <w:rPr>
          <w:rFonts w:ascii="Times New Roman" w:eastAsia="Calibri" w:hAnsi="Times New Roman" w:cs="Times New Roman"/>
          <w:sz w:val="28"/>
          <w:szCs w:val="28"/>
        </w:rPr>
        <w:t>Кизилюртовском</w:t>
      </w:r>
      <w:proofErr w:type="spellEnd"/>
      <w:r w:rsidRPr="00C575CB">
        <w:rPr>
          <w:rFonts w:ascii="Times New Roman" w:eastAsia="Calibri" w:hAnsi="Times New Roman" w:cs="Times New Roman"/>
          <w:sz w:val="28"/>
          <w:szCs w:val="28"/>
        </w:rPr>
        <w:t xml:space="preserve"> районе осуществляют деятельность 675 субъектов </w:t>
      </w:r>
      <w:r w:rsidRPr="00C575CB">
        <w:rPr>
          <w:rFonts w:ascii="Times New Roman" w:eastAsia="Calibri" w:hAnsi="Times New Roman" w:cs="Times New Roman"/>
          <w:b/>
          <w:sz w:val="28"/>
          <w:szCs w:val="28"/>
        </w:rPr>
        <w:t>малого  и среднего предпринимательства,</w:t>
      </w:r>
      <w:r w:rsidRPr="00C575CB">
        <w:rPr>
          <w:rFonts w:ascii="Times New Roman" w:eastAsia="Calibri" w:hAnsi="Times New Roman" w:cs="Times New Roman"/>
          <w:sz w:val="28"/>
          <w:szCs w:val="28"/>
        </w:rPr>
        <w:t xml:space="preserve"> из них 78 малых предприятий и 597 индивидуальных предпринимателей.  Число субъектов в расчете на 10 тыс. населения  составляет 57,6 ед.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w:t>
      </w:r>
      <w:r w:rsidRPr="00C575CB">
        <w:rPr>
          <w:rFonts w:ascii="Times New Roman" w:eastAsia="Calibri" w:hAnsi="Times New Roman" w:cs="Times New Roman"/>
          <w:sz w:val="28"/>
          <w:szCs w:val="28"/>
        </w:rPr>
        <w:t>и</w:t>
      </w:r>
      <w:r w:rsidRPr="00C575CB">
        <w:rPr>
          <w:rFonts w:ascii="Times New Roman" w:eastAsia="Calibri" w:hAnsi="Times New Roman" w:cs="Times New Roman"/>
          <w:sz w:val="28"/>
          <w:szCs w:val="28"/>
        </w:rPr>
        <w:t xml:space="preserve">ятий и организаций в 2015 году составила 46,8 проц. </w:t>
      </w:r>
    </w:p>
    <w:p w:rsidR="00C575CB" w:rsidRPr="00C575CB" w:rsidRDefault="00C575CB" w:rsidP="00C575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75CB">
        <w:rPr>
          <w:rFonts w:ascii="Times New Roman" w:eastAsia="Calibri" w:hAnsi="Times New Roman" w:cs="Times New Roman"/>
          <w:sz w:val="28"/>
          <w:szCs w:val="28"/>
        </w:rPr>
        <w:t>За 2015 год оборот субъектов малого предпринимательства составил  2713,4 млн. руб., что на 3,8% меньше уровня 2014 года.  В</w:t>
      </w:r>
      <w:r w:rsidRPr="00C575CB">
        <w:rPr>
          <w:rFonts w:ascii="Times New Roman" w:hAnsi="Times New Roman" w:cs="Times New Roman"/>
          <w:sz w:val="28"/>
          <w:szCs w:val="28"/>
        </w:rPr>
        <w:t>ыполнение уст</w:t>
      </w:r>
      <w:r w:rsidRPr="00C575CB">
        <w:rPr>
          <w:rFonts w:ascii="Times New Roman" w:hAnsi="Times New Roman" w:cs="Times New Roman"/>
          <w:sz w:val="28"/>
          <w:szCs w:val="28"/>
        </w:rPr>
        <w:t>а</w:t>
      </w:r>
      <w:r w:rsidRPr="00C575CB">
        <w:rPr>
          <w:rFonts w:ascii="Times New Roman" w:hAnsi="Times New Roman" w:cs="Times New Roman"/>
          <w:sz w:val="28"/>
          <w:szCs w:val="28"/>
        </w:rPr>
        <w:t>новленного плана на 2015 год составило 100,5 проц.</w:t>
      </w:r>
    </w:p>
    <w:p w:rsidR="00C575CB" w:rsidRPr="00C575CB" w:rsidRDefault="00C575CB" w:rsidP="00C575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5CB">
        <w:rPr>
          <w:rFonts w:ascii="Times New Roman" w:eastAsia="Calibri" w:hAnsi="Times New Roman" w:cs="Times New Roman"/>
          <w:sz w:val="28"/>
          <w:szCs w:val="28"/>
          <w:lang w:eastAsia="en-US"/>
        </w:rPr>
        <w:t>В январе – июне 2016 года оборот субъектов малого предпринимател</w:t>
      </w:r>
      <w:r w:rsidRPr="00C575CB">
        <w:rPr>
          <w:rFonts w:ascii="Times New Roman" w:eastAsia="Calibri" w:hAnsi="Times New Roman" w:cs="Times New Roman"/>
          <w:sz w:val="28"/>
          <w:szCs w:val="28"/>
          <w:lang w:eastAsia="en-US"/>
        </w:rPr>
        <w:t>ь</w:t>
      </w:r>
      <w:r w:rsidRPr="00C575CB">
        <w:rPr>
          <w:rFonts w:ascii="Times New Roman" w:eastAsia="Calibri" w:hAnsi="Times New Roman" w:cs="Times New Roman"/>
          <w:sz w:val="28"/>
          <w:szCs w:val="28"/>
          <w:lang w:eastAsia="en-US"/>
        </w:rPr>
        <w:t>ства составил  1362,0 млн. руб., или 44,8%  от плана на 2016 год.</w:t>
      </w:r>
    </w:p>
    <w:p w:rsidR="00C575CB" w:rsidRPr="00C575CB" w:rsidRDefault="00C575CB" w:rsidP="00C575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b/>
          <w:sz w:val="28"/>
          <w:szCs w:val="28"/>
        </w:rPr>
        <w:t>Оборот розничной торговли</w:t>
      </w:r>
      <w:r w:rsidRPr="00C575CB">
        <w:rPr>
          <w:rFonts w:ascii="Times New Roman" w:hAnsi="Times New Roman" w:cs="Times New Roman"/>
          <w:sz w:val="28"/>
          <w:szCs w:val="28"/>
        </w:rPr>
        <w:t xml:space="preserve"> за 2015 год составил 3759,0 млн. рублей и увеличился  по сравнению с 2014 годом на 2,6% (в сопоставимых ценах), объем </w:t>
      </w:r>
      <w:r w:rsidRPr="00C575CB">
        <w:rPr>
          <w:rFonts w:ascii="Times New Roman" w:hAnsi="Times New Roman" w:cs="Times New Roman"/>
          <w:sz w:val="28"/>
          <w:szCs w:val="28"/>
        </w:rPr>
        <w:lastRenderedPageBreak/>
        <w:t>платных услуг, оказанных населению  - 775,0 млн. руб. (на 2,7% бол</w:t>
      </w:r>
      <w:r w:rsidRPr="00C575CB">
        <w:rPr>
          <w:rFonts w:ascii="Times New Roman" w:hAnsi="Times New Roman" w:cs="Times New Roman"/>
          <w:sz w:val="28"/>
          <w:szCs w:val="28"/>
        </w:rPr>
        <w:t>ь</w:t>
      </w:r>
      <w:r w:rsidRPr="00C575CB">
        <w:rPr>
          <w:rFonts w:ascii="Times New Roman" w:hAnsi="Times New Roman" w:cs="Times New Roman"/>
          <w:sz w:val="28"/>
          <w:szCs w:val="28"/>
        </w:rPr>
        <w:t>ше).  Товарооборот на душу населения  по району составил  55,0 тыс. руб., что знач</w:t>
      </w:r>
      <w:r w:rsidRPr="00C575CB">
        <w:rPr>
          <w:rFonts w:ascii="Times New Roman" w:hAnsi="Times New Roman" w:cs="Times New Roman"/>
          <w:sz w:val="28"/>
          <w:szCs w:val="28"/>
        </w:rPr>
        <w:t>и</w:t>
      </w:r>
      <w:r w:rsidRPr="00C575CB">
        <w:rPr>
          <w:rFonts w:ascii="Times New Roman" w:hAnsi="Times New Roman" w:cs="Times New Roman"/>
          <w:sz w:val="28"/>
          <w:szCs w:val="28"/>
        </w:rPr>
        <w:t xml:space="preserve">тельно ниже, чем по республике (205,9 тыс. руб.), объем платных услуг на душу населения – 11,3 тыс. руб. (по РД – 35,3 тыс. рублей).  </w:t>
      </w:r>
    </w:p>
    <w:p w:rsidR="00C575CB" w:rsidRPr="00C575CB" w:rsidRDefault="00C575CB" w:rsidP="00C575CB">
      <w:pPr>
        <w:widowControl w:val="0"/>
        <w:shd w:val="clear" w:color="auto" w:fill="FFFFFF"/>
        <w:tabs>
          <w:tab w:val="left" w:pos="8789"/>
        </w:tabs>
        <w:autoSpaceDE w:val="0"/>
        <w:autoSpaceDN w:val="0"/>
        <w:adjustRightInd w:val="0"/>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Запланированный на 2015 год объем  по обороту розничной торговли по району  выполнен на  100,5%, по  объему платных услуг, оказанных нас</w:t>
      </w:r>
      <w:r w:rsidRPr="00C575CB">
        <w:rPr>
          <w:rFonts w:ascii="Times New Roman" w:hAnsi="Times New Roman" w:cs="Times New Roman"/>
          <w:sz w:val="28"/>
          <w:szCs w:val="28"/>
        </w:rPr>
        <w:t>е</w:t>
      </w:r>
      <w:r w:rsidRPr="00C575CB">
        <w:rPr>
          <w:rFonts w:ascii="Times New Roman" w:hAnsi="Times New Roman" w:cs="Times New Roman"/>
          <w:sz w:val="28"/>
          <w:szCs w:val="28"/>
        </w:rPr>
        <w:t xml:space="preserve">лению –  на 103,0 проц. </w:t>
      </w:r>
    </w:p>
    <w:p w:rsidR="00C575CB" w:rsidRPr="00C575CB" w:rsidRDefault="00C575CB" w:rsidP="00C5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75CB">
        <w:rPr>
          <w:rFonts w:ascii="Times New Roman" w:hAnsi="Times New Roman" w:cs="Times New Roman"/>
          <w:sz w:val="28"/>
          <w:szCs w:val="28"/>
        </w:rPr>
        <w:t xml:space="preserve">Оборот розничной торговли за шесть месяцев 2016 года составил 1888,5 млн. руб. (45,2% от планируемого значения на 2016 год), объем </w:t>
      </w:r>
      <w:proofErr w:type="gramStart"/>
      <w:r w:rsidRPr="00C575CB">
        <w:rPr>
          <w:rFonts w:ascii="Times New Roman" w:hAnsi="Times New Roman" w:cs="Times New Roman"/>
          <w:sz w:val="28"/>
          <w:szCs w:val="28"/>
        </w:rPr>
        <w:t>платных услуг, оказанных населению составил</w:t>
      </w:r>
      <w:proofErr w:type="gramEnd"/>
      <w:r w:rsidRPr="00C575CB">
        <w:rPr>
          <w:rFonts w:ascii="Times New Roman" w:hAnsi="Times New Roman" w:cs="Times New Roman"/>
          <w:sz w:val="28"/>
          <w:szCs w:val="28"/>
        </w:rPr>
        <w:t xml:space="preserve"> 375,1 млн. рублей (43,0% от запланированного объ</w:t>
      </w:r>
      <w:r w:rsidRPr="00C575CB">
        <w:rPr>
          <w:rFonts w:ascii="Times New Roman" w:hAnsi="Times New Roman" w:cs="Times New Roman"/>
          <w:sz w:val="28"/>
          <w:szCs w:val="28"/>
        </w:rPr>
        <w:t>е</w:t>
      </w:r>
      <w:r w:rsidRPr="00C575CB">
        <w:rPr>
          <w:rFonts w:ascii="Times New Roman" w:hAnsi="Times New Roman" w:cs="Times New Roman"/>
          <w:sz w:val="28"/>
          <w:szCs w:val="28"/>
        </w:rPr>
        <w:t>ма).</w:t>
      </w:r>
    </w:p>
    <w:p w:rsidR="00C575CB" w:rsidRPr="00C575CB" w:rsidRDefault="00C575CB" w:rsidP="00C575CB">
      <w:pPr>
        <w:widowControl w:val="0"/>
        <w:autoSpaceDE w:val="0"/>
        <w:autoSpaceDN w:val="0"/>
        <w:adjustRightInd w:val="0"/>
        <w:spacing w:line="240" w:lineRule="auto"/>
        <w:ind w:left="-57" w:right="63" w:firstLine="851"/>
        <w:jc w:val="both"/>
        <w:rPr>
          <w:rFonts w:ascii="Times New Roman" w:hAnsi="Times New Roman" w:cs="Times New Roman"/>
          <w:bCs/>
          <w:sz w:val="28"/>
          <w:szCs w:val="28"/>
        </w:rPr>
      </w:pPr>
      <w:r w:rsidRPr="00C575CB">
        <w:rPr>
          <w:rFonts w:ascii="Times New Roman" w:hAnsi="Times New Roman" w:cs="Times New Roman"/>
          <w:bCs/>
          <w:sz w:val="28"/>
          <w:szCs w:val="28"/>
        </w:rPr>
        <w:t xml:space="preserve">На территории Кизилюртовского района функционирует 23 </w:t>
      </w:r>
      <w:r w:rsidRPr="00C575CB">
        <w:rPr>
          <w:rFonts w:ascii="Times New Roman" w:hAnsi="Times New Roman" w:cs="Times New Roman"/>
          <w:b/>
          <w:bCs/>
          <w:sz w:val="28"/>
          <w:szCs w:val="28"/>
        </w:rPr>
        <w:t>общео</w:t>
      </w:r>
      <w:r w:rsidRPr="00C575CB">
        <w:rPr>
          <w:rFonts w:ascii="Times New Roman" w:hAnsi="Times New Roman" w:cs="Times New Roman"/>
          <w:b/>
          <w:bCs/>
          <w:sz w:val="28"/>
          <w:szCs w:val="28"/>
        </w:rPr>
        <w:t>б</w:t>
      </w:r>
      <w:r w:rsidRPr="00C575CB">
        <w:rPr>
          <w:rFonts w:ascii="Times New Roman" w:hAnsi="Times New Roman" w:cs="Times New Roman"/>
          <w:b/>
          <w:bCs/>
          <w:sz w:val="28"/>
          <w:szCs w:val="28"/>
        </w:rPr>
        <w:t>разовательные школы</w:t>
      </w:r>
      <w:r w:rsidRPr="00C575CB">
        <w:rPr>
          <w:rFonts w:ascii="Times New Roman" w:hAnsi="Times New Roman" w:cs="Times New Roman"/>
          <w:bCs/>
          <w:sz w:val="28"/>
          <w:szCs w:val="28"/>
        </w:rPr>
        <w:t>, из них 11 - расположены в нетиповых помещениях. Совокупная мощность всех образовательных школ района составляет 7979 мест. Численность учащихся в общеобразовательных учреждениях составл</w:t>
      </w:r>
      <w:r w:rsidRPr="00C575CB">
        <w:rPr>
          <w:rFonts w:ascii="Times New Roman" w:hAnsi="Times New Roman" w:cs="Times New Roman"/>
          <w:bCs/>
          <w:sz w:val="28"/>
          <w:szCs w:val="28"/>
        </w:rPr>
        <w:t>я</w:t>
      </w:r>
      <w:r w:rsidRPr="00C575CB">
        <w:rPr>
          <w:rFonts w:ascii="Times New Roman" w:hAnsi="Times New Roman" w:cs="Times New Roman"/>
          <w:bCs/>
          <w:sz w:val="28"/>
          <w:szCs w:val="28"/>
        </w:rPr>
        <w:t>ет 10069 учеников. Доля  учащихся общеобразовательных учреждений рай</w:t>
      </w:r>
      <w:r w:rsidRPr="00C575CB">
        <w:rPr>
          <w:rFonts w:ascii="Times New Roman" w:hAnsi="Times New Roman" w:cs="Times New Roman"/>
          <w:bCs/>
          <w:sz w:val="28"/>
          <w:szCs w:val="28"/>
        </w:rPr>
        <w:t>о</w:t>
      </w:r>
      <w:r w:rsidRPr="00C575CB">
        <w:rPr>
          <w:rFonts w:ascii="Times New Roman" w:hAnsi="Times New Roman" w:cs="Times New Roman"/>
          <w:bCs/>
          <w:sz w:val="28"/>
          <w:szCs w:val="28"/>
        </w:rPr>
        <w:t>на, занимающихся в одну смену, составляет 80,1% (по республике -72,1%). Средняя наполняемость классов – 19 ч</w:t>
      </w:r>
      <w:r w:rsidRPr="00C575CB">
        <w:rPr>
          <w:rFonts w:ascii="Times New Roman" w:hAnsi="Times New Roman" w:cs="Times New Roman"/>
          <w:bCs/>
          <w:sz w:val="28"/>
          <w:szCs w:val="28"/>
        </w:rPr>
        <w:t>е</w:t>
      </w:r>
      <w:r w:rsidRPr="00C575CB">
        <w:rPr>
          <w:rFonts w:ascii="Times New Roman" w:hAnsi="Times New Roman" w:cs="Times New Roman"/>
          <w:bCs/>
          <w:sz w:val="28"/>
          <w:szCs w:val="28"/>
        </w:rPr>
        <w:t>ловек.</w:t>
      </w:r>
    </w:p>
    <w:p w:rsidR="00C575CB" w:rsidRPr="00C575CB" w:rsidRDefault="00C575CB" w:rsidP="00C575CB">
      <w:pPr>
        <w:spacing w:after="0" w:line="240" w:lineRule="auto"/>
        <w:ind w:firstLine="851"/>
        <w:jc w:val="both"/>
        <w:rPr>
          <w:rFonts w:ascii="Times New Roman" w:eastAsia="Calibri" w:hAnsi="Times New Roman" w:cs="Times New Roman"/>
          <w:sz w:val="28"/>
          <w:szCs w:val="28"/>
          <w:lang w:eastAsia="en-US"/>
        </w:rPr>
      </w:pPr>
      <w:r w:rsidRPr="00C575CB">
        <w:rPr>
          <w:rFonts w:ascii="Times New Roman" w:hAnsi="Times New Roman" w:cs="Times New Roman"/>
          <w:sz w:val="28"/>
          <w:szCs w:val="28"/>
        </w:rPr>
        <w:t xml:space="preserve">Удельный вес лиц,  сдавших единый государственный экзамен, от числа </w:t>
      </w:r>
      <w:proofErr w:type="gramStart"/>
      <w:r w:rsidRPr="00C575CB">
        <w:rPr>
          <w:rFonts w:ascii="Times New Roman" w:hAnsi="Times New Roman" w:cs="Times New Roman"/>
          <w:sz w:val="28"/>
          <w:szCs w:val="28"/>
        </w:rPr>
        <w:t>выпускников муниципальных учреждений, участвовавших в едином госуда</w:t>
      </w:r>
      <w:r w:rsidRPr="00C575CB">
        <w:rPr>
          <w:rFonts w:ascii="Times New Roman" w:hAnsi="Times New Roman" w:cs="Times New Roman"/>
          <w:sz w:val="28"/>
          <w:szCs w:val="28"/>
        </w:rPr>
        <w:t>р</w:t>
      </w:r>
      <w:r w:rsidRPr="00C575CB">
        <w:rPr>
          <w:rFonts w:ascii="Times New Roman" w:hAnsi="Times New Roman" w:cs="Times New Roman"/>
          <w:sz w:val="28"/>
          <w:szCs w:val="28"/>
        </w:rPr>
        <w:t>ственном экзамене в 2015 году составил</w:t>
      </w:r>
      <w:proofErr w:type="gramEnd"/>
      <w:r w:rsidRPr="00C575CB">
        <w:rPr>
          <w:rFonts w:ascii="Times New Roman" w:hAnsi="Times New Roman" w:cs="Times New Roman"/>
          <w:sz w:val="28"/>
          <w:szCs w:val="28"/>
        </w:rPr>
        <w:t xml:space="preserve">  72,8% (по РД – 82,5%).</w:t>
      </w:r>
    </w:p>
    <w:p w:rsidR="00C575CB" w:rsidRPr="00C575CB" w:rsidRDefault="00C575CB" w:rsidP="00C575CB">
      <w:pPr>
        <w:widowControl w:val="0"/>
        <w:autoSpaceDE w:val="0"/>
        <w:autoSpaceDN w:val="0"/>
        <w:adjustRightInd w:val="0"/>
        <w:spacing w:after="0" w:line="240" w:lineRule="auto"/>
        <w:ind w:left="-57" w:right="63" w:firstLine="851"/>
        <w:jc w:val="both"/>
        <w:rPr>
          <w:rFonts w:ascii="Times New Roman" w:hAnsi="Times New Roman" w:cs="Times New Roman"/>
          <w:bCs/>
          <w:sz w:val="28"/>
          <w:szCs w:val="28"/>
        </w:rPr>
      </w:pPr>
      <w:r w:rsidRPr="00C575CB">
        <w:rPr>
          <w:rFonts w:ascii="Times New Roman" w:hAnsi="Times New Roman" w:cs="Times New Roman"/>
          <w:bCs/>
          <w:sz w:val="28"/>
          <w:szCs w:val="28"/>
        </w:rPr>
        <w:t xml:space="preserve">Число </w:t>
      </w:r>
      <w:r w:rsidRPr="00C575CB">
        <w:rPr>
          <w:rFonts w:ascii="Times New Roman" w:hAnsi="Times New Roman" w:cs="Times New Roman"/>
          <w:b/>
          <w:bCs/>
          <w:sz w:val="28"/>
          <w:szCs w:val="28"/>
        </w:rPr>
        <w:t>дошкольных учреждений</w:t>
      </w:r>
      <w:r w:rsidRPr="00C575CB">
        <w:rPr>
          <w:rFonts w:ascii="Times New Roman" w:hAnsi="Times New Roman" w:cs="Times New Roman"/>
          <w:bCs/>
          <w:sz w:val="28"/>
          <w:szCs w:val="28"/>
        </w:rPr>
        <w:t xml:space="preserve"> по району составляет 10 единиц, в них - 865 мест</w:t>
      </w:r>
      <w:r w:rsidRPr="00C575CB">
        <w:rPr>
          <w:rFonts w:ascii="Times New Roman" w:hAnsi="Times New Roman" w:cs="Times New Roman"/>
          <w:spacing w:val="-2"/>
          <w:sz w:val="28"/>
          <w:szCs w:val="28"/>
        </w:rPr>
        <w:t>.</w:t>
      </w:r>
      <w:r w:rsidRPr="00C575CB">
        <w:rPr>
          <w:rFonts w:ascii="Times New Roman" w:hAnsi="Times New Roman" w:cs="Times New Roman"/>
          <w:spacing w:val="-3"/>
          <w:sz w:val="28"/>
          <w:szCs w:val="28"/>
        </w:rPr>
        <w:t xml:space="preserve"> Охват детей от 1 до 7 лет в дошкольных образовательных учреждениях в 2015 году составил 10,6% (по РД – 22,4%).</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pacing w:val="-3"/>
          <w:sz w:val="28"/>
          <w:szCs w:val="28"/>
        </w:rPr>
        <w:t xml:space="preserve">На территории района функционируют 25 учреждений </w:t>
      </w:r>
      <w:r w:rsidRPr="00C575CB">
        <w:rPr>
          <w:rFonts w:ascii="Times New Roman" w:hAnsi="Times New Roman" w:cs="Times New Roman"/>
          <w:b/>
          <w:spacing w:val="-3"/>
          <w:sz w:val="28"/>
          <w:szCs w:val="28"/>
        </w:rPr>
        <w:t>здравоохран</w:t>
      </w:r>
      <w:r w:rsidRPr="00C575CB">
        <w:rPr>
          <w:rFonts w:ascii="Times New Roman" w:hAnsi="Times New Roman" w:cs="Times New Roman"/>
          <w:b/>
          <w:spacing w:val="-3"/>
          <w:sz w:val="28"/>
          <w:szCs w:val="28"/>
        </w:rPr>
        <w:t>е</w:t>
      </w:r>
      <w:r w:rsidRPr="00C575CB">
        <w:rPr>
          <w:rFonts w:ascii="Times New Roman" w:hAnsi="Times New Roman" w:cs="Times New Roman"/>
          <w:b/>
          <w:spacing w:val="-3"/>
          <w:sz w:val="28"/>
          <w:szCs w:val="28"/>
        </w:rPr>
        <w:t>ния,</w:t>
      </w:r>
      <w:r w:rsidRPr="00C575CB">
        <w:rPr>
          <w:rFonts w:ascii="Times New Roman" w:hAnsi="Times New Roman" w:cs="Times New Roman"/>
          <w:spacing w:val="-3"/>
          <w:sz w:val="28"/>
          <w:szCs w:val="28"/>
        </w:rPr>
        <w:t xml:space="preserve">  в том числе 3 –  участковые больницы,   1- поликлиника, 11 - врачебных амбулаторий,  10 - фельдшерско-акушерских пунктов. Из общего количества учреждений здравоохранения 19 расположено в нетиповых помещениях.  </w:t>
      </w:r>
      <w:r w:rsidRPr="00C575CB">
        <w:rPr>
          <w:rFonts w:ascii="Times New Roman" w:hAnsi="Times New Roman" w:cs="Times New Roman"/>
          <w:sz w:val="28"/>
          <w:szCs w:val="28"/>
        </w:rPr>
        <w:t>Обеспеченность койками в учреждениях здравоохранения  на 10 тыс. человек составл</w:t>
      </w:r>
      <w:r w:rsidRPr="00C575CB">
        <w:rPr>
          <w:rFonts w:ascii="Times New Roman" w:hAnsi="Times New Roman" w:cs="Times New Roman"/>
          <w:sz w:val="28"/>
          <w:szCs w:val="28"/>
        </w:rPr>
        <w:t>я</w:t>
      </w:r>
      <w:r w:rsidRPr="00C575CB">
        <w:rPr>
          <w:rFonts w:ascii="Times New Roman" w:hAnsi="Times New Roman" w:cs="Times New Roman"/>
          <w:sz w:val="28"/>
          <w:szCs w:val="28"/>
        </w:rPr>
        <w:t>ет 22,8 (по РД – 69,0).</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Обеспеченность врачами на 10 тыс. человек составила 17,1 чел. (по РД – 39,9), средним медицинским персоналом – 38,0 чел. (по РД – 85,4).</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 xml:space="preserve">Численность </w:t>
      </w:r>
      <w:r w:rsidRPr="00C575CB">
        <w:rPr>
          <w:rFonts w:ascii="Times New Roman" w:hAnsi="Times New Roman" w:cs="Times New Roman"/>
          <w:b/>
          <w:sz w:val="28"/>
          <w:szCs w:val="28"/>
        </w:rPr>
        <w:t>трудовых ресурсов</w:t>
      </w:r>
      <w:r w:rsidRPr="00C575CB">
        <w:rPr>
          <w:rFonts w:ascii="Times New Roman" w:hAnsi="Times New Roman" w:cs="Times New Roman"/>
          <w:sz w:val="28"/>
          <w:szCs w:val="28"/>
        </w:rPr>
        <w:t xml:space="preserve"> по району составляет  34328 чел</w:t>
      </w:r>
      <w:r w:rsidRPr="00C575CB">
        <w:rPr>
          <w:rFonts w:ascii="Times New Roman" w:hAnsi="Times New Roman" w:cs="Times New Roman"/>
          <w:sz w:val="28"/>
          <w:szCs w:val="28"/>
        </w:rPr>
        <w:t>о</w:t>
      </w:r>
      <w:r w:rsidRPr="00C575CB">
        <w:rPr>
          <w:rFonts w:ascii="Times New Roman" w:hAnsi="Times New Roman" w:cs="Times New Roman"/>
          <w:sz w:val="28"/>
          <w:szCs w:val="28"/>
        </w:rPr>
        <w:t>век, из них занято  в экономике   31028 человек.</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 xml:space="preserve">По состоянию на 1 января 2016 года в Центр занятости населения в </w:t>
      </w:r>
      <w:proofErr w:type="spellStart"/>
      <w:r w:rsidRPr="00C575CB">
        <w:rPr>
          <w:rFonts w:ascii="Times New Roman" w:hAnsi="Times New Roman" w:cs="Times New Roman"/>
          <w:sz w:val="28"/>
          <w:szCs w:val="28"/>
        </w:rPr>
        <w:t>Кизилюртовском</w:t>
      </w:r>
      <w:proofErr w:type="spellEnd"/>
      <w:r w:rsidRPr="00C575CB">
        <w:rPr>
          <w:rFonts w:ascii="Times New Roman" w:hAnsi="Times New Roman" w:cs="Times New Roman"/>
          <w:sz w:val="28"/>
          <w:szCs w:val="28"/>
        </w:rPr>
        <w:t xml:space="preserve">  районе в поисках работы обратилось 2103 чел., из них трудоустроены 1657 чел., в том числе на временные рабочие места – 1306 человек. </w:t>
      </w:r>
      <w:proofErr w:type="gramStart"/>
      <w:r w:rsidRPr="00C575CB">
        <w:rPr>
          <w:rFonts w:ascii="Times New Roman" w:hAnsi="Times New Roman" w:cs="Times New Roman"/>
          <w:sz w:val="28"/>
          <w:szCs w:val="28"/>
        </w:rPr>
        <w:t>Зарегистрированы</w:t>
      </w:r>
      <w:proofErr w:type="gramEnd"/>
      <w:r w:rsidRPr="00C575CB">
        <w:rPr>
          <w:rFonts w:ascii="Times New Roman" w:hAnsi="Times New Roman" w:cs="Times New Roman"/>
          <w:sz w:val="28"/>
          <w:szCs w:val="28"/>
        </w:rPr>
        <w:t xml:space="preserve"> в кач</w:t>
      </w:r>
      <w:r w:rsidRPr="00C575CB">
        <w:rPr>
          <w:rFonts w:ascii="Times New Roman" w:hAnsi="Times New Roman" w:cs="Times New Roman"/>
          <w:sz w:val="28"/>
          <w:szCs w:val="28"/>
        </w:rPr>
        <w:t>е</w:t>
      </w:r>
      <w:r w:rsidRPr="00C575CB">
        <w:rPr>
          <w:rFonts w:ascii="Times New Roman" w:hAnsi="Times New Roman" w:cs="Times New Roman"/>
          <w:sz w:val="28"/>
          <w:szCs w:val="28"/>
        </w:rPr>
        <w:t>стве безработных  797 человек.</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Число вновь созданных рабочих мест в 2015 году по району составило 1343 ед. (в 2014 году – 1126 ед.).</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В соответствии с Планом мероприятий, направленных на снижение неформальной занятости в Республике Дагестан, проводится работа по  выявлению не оформленных легально трудовых отношений. Контрольная цифра по снижению неформальной занятости на 2015 год   составила 1570 чел</w:t>
      </w:r>
      <w:r w:rsidRPr="00C575CB">
        <w:rPr>
          <w:rFonts w:ascii="Times New Roman" w:hAnsi="Times New Roman" w:cs="Times New Roman"/>
          <w:sz w:val="28"/>
          <w:szCs w:val="28"/>
        </w:rPr>
        <w:t>о</w:t>
      </w:r>
      <w:r w:rsidRPr="00C575CB">
        <w:rPr>
          <w:rFonts w:ascii="Times New Roman" w:hAnsi="Times New Roman" w:cs="Times New Roman"/>
          <w:sz w:val="28"/>
          <w:szCs w:val="28"/>
        </w:rPr>
        <w:t xml:space="preserve">век. По состоянию на 31 декабря 2015 года выявлено 564 работника, занятых трудовой деятельностью без </w:t>
      </w:r>
      <w:r w:rsidRPr="00C575CB">
        <w:rPr>
          <w:rFonts w:ascii="Times New Roman" w:hAnsi="Times New Roman" w:cs="Times New Roman"/>
          <w:sz w:val="28"/>
          <w:szCs w:val="28"/>
        </w:rPr>
        <w:lastRenderedPageBreak/>
        <w:t>оформления соответствующих договоров, из них  с 34 работниками заключены трудовые дог</w:t>
      </w:r>
      <w:r w:rsidRPr="00C575CB">
        <w:rPr>
          <w:rFonts w:ascii="Times New Roman" w:hAnsi="Times New Roman" w:cs="Times New Roman"/>
          <w:sz w:val="28"/>
          <w:szCs w:val="28"/>
        </w:rPr>
        <w:t>о</w:t>
      </w:r>
      <w:r w:rsidRPr="00C575CB">
        <w:rPr>
          <w:rFonts w:ascii="Times New Roman" w:hAnsi="Times New Roman" w:cs="Times New Roman"/>
          <w:sz w:val="28"/>
          <w:szCs w:val="28"/>
        </w:rPr>
        <w:t>вора (2,2%).</w:t>
      </w:r>
    </w:p>
    <w:p w:rsidR="00C575CB" w:rsidRPr="00C575CB" w:rsidRDefault="00C575CB" w:rsidP="00C575CB">
      <w:pPr>
        <w:spacing w:after="0" w:line="240" w:lineRule="auto"/>
        <w:ind w:firstLine="851"/>
        <w:jc w:val="both"/>
        <w:rPr>
          <w:rFonts w:ascii="Times New Roman" w:hAnsi="Times New Roman" w:cs="Times New Roman"/>
          <w:sz w:val="28"/>
          <w:szCs w:val="28"/>
        </w:rPr>
      </w:pPr>
      <w:r w:rsidRPr="00C575CB">
        <w:rPr>
          <w:rFonts w:ascii="Times New Roman" w:hAnsi="Times New Roman" w:cs="Times New Roman"/>
          <w:sz w:val="28"/>
          <w:szCs w:val="28"/>
        </w:rPr>
        <w:t>Контрольная цифра по снижению неформальной занятости на 2016 год   составила 1453 человека. По состоянию на 10 августа 2016 года выявлено  1029 работников, занятых трудовой деятельностью без оформления соответствующих договоров, из них  с 918 работниками заключены трудовые д</w:t>
      </w:r>
      <w:r w:rsidRPr="00C575CB">
        <w:rPr>
          <w:rFonts w:ascii="Times New Roman" w:hAnsi="Times New Roman" w:cs="Times New Roman"/>
          <w:sz w:val="28"/>
          <w:szCs w:val="28"/>
        </w:rPr>
        <w:t>о</w:t>
      </w:r>
      <w:r w:rsidRPr="00C575CB">
        <w:rPr>
          <w:rFonts w:ascii="Times New Roman" w:hAnsi="Times New Roman" w:cs="Times New Roman"/>
          <w:sz w:val="28"/>
          <w:szCs w:val="28"/>
        </w:rPr>
        <w:t>говора. Выполнение плановых заданий за отчетный период составило 108,3%.</w:t>
      </w:r>
    </w:p>
    <w:p w:rsidR="00C575CB" w:rsidRPr="00C575CB" w:rsidRDefault="00C575CB" w:rsidP="00C575CB">
      <w:pPr>
        <w:widowControl w:val="0"/>
        <w:autoSpaceDE w:val="0"/>
        <w:autoSpaceDN w:val="0"/>
        <w:adjustRightInd w:val="0"/>
        <w:spacing w:after="0" w:line="240" w:lineRule="auto"/>
        <w:ind w:left="-57" w:right="63" w:firstLine="851"/>
        <w:jc w:val="both"/>
        <w:rPr>
          <w:rFonts w:ascii="Times New Roman" w:hAnsi="Times New Roman" w:cs="Times New Roman"/>
          <w:sz w:val="28"/>
          <w:szCs w:val="28"/>
        </w:rPr>
      </w:pPr>
      <w:r w:rsidRPr="00C575CB">
        <w:rPr>
          <w:rFonts w:ascii="Times New Roman" w:hAnsi="Times New Roman" w:cs="Times New Roman"/>
          <w:b/>
          <w:sz w:val="28"/>
          <w:szCs w:val="28"/>
        </w:rPr>
        <w:t>Среднемесячная номинальная начи</w:t>
      </w:r>
      <w:r w:rsidRPr="00C575CB">
        <w:rPr>
          <w:rFonts w:ascii="Times New Roman" w:hAnsi="Times New Roman" w:cs="Times New Roman"/>
          <w:b/>
          <w:sz w:val="28"/>
          <w:szCs w:val="28"/>
        </w:rPr>
        <w:t>с</w:t>
      </w:r>
      <w:r w:rsidRPr="00C575CB">
        <w:rPr>
          <w:rFonts w:ascii="Times New Roman" w:hAnsi="Times New Roman" w:cs="Times New Roman"/>
          <w:b/>
          <w:sz w:val="28"/>
          <w:szCs w:val="28"/>
        </w:rPr>
        <w:t>ленная заработная плата</w:t>
      </w:r>
      <w:r w:rsidRPr="00C575CB">
        <w:rPr>
          <w:rFonts w:ascii="Times New Roman" w:hAnsi="Times New Roman" w:cs="Times New Roman"/>
          <w:sz w:val="28"/>
          <w:szCs w:val="28"/>
        </w:rPr>
        <w:t xml:space="preserve">  на 1 работника в 2015 году составила 16543,9 руб. (по РД – 19238,9 руб.), что  на  8,4 % больше уровня предшествующего г</w:t>
      </w:r>
      <w:r w:rsidRPr="00C575CB">
        <w:rPr>
          <w:rFonts w:ascii="Times New Roman" w:hAnsi="Times New Roman" w:cs="Times New Roman"/>
          <w:sz w:val="28"/>
          <w:szCs w:val="28"/>
        </w:rPr>
        <w:t>о</w:t>
      </w:r>
      <w:r w:rsidRPr="00C575CB">
        <w:rPr>
          <w:rFonts w:ascii="Times New Roman" w:hAnsi="Times New Roman" w:cs="Times New Roman"/>
          <w:sz w:val="28"/>
          <w:szCs w:val="28"/>
        </w:rPr>
        <w:t xml:space="preserve">да. </w:t>
      </w:r>
    </w:p>
    <w:p w:rsidR="00C575CB" w:rsidRPr="00C575CB" w:rsidRDefault="00C575CB" w:rsidP="00C575CB">
      <w:pPr>
        <w:widowControl w:val="0"/>
        <w:autoSpaceDE w:val="0"/>
        <w:autoSpaceDN w:val="0"/>
        <w:adjustRightInd w:val="0"/>
        <w:spacing w:after="0" w:line="240" w:lineRule="auto"/>
        <w:ind w:left="-57" w:right="63" w:firstLine="851"/>
        <w:jc w:val="both"/>
        <w:rPr>
          <w:rFonts w:ascii="Times New Roman" w:hAnsi="Times New Roman" w:cs="Times New Roman"/>
          <w:bCs/>
          <w:sz w:val="28"/>
          <w:szCs w:val="28"/>
        </w:rPr>
      </w:pPr>
      <w:r w:rsidRPr="00C575CB">
        <w:rPr>
          <w:rFonts w:ascii="Times New Roman" w:hAnsi="Times New Roman" w:cs="Times New Roman"/>
          <w:bCs/>
          <w:sz w:val="28"/>
          <w:szCs w:val="28"/>
        </w:rPr>
        <w:t xml:space="preserve">На территории района расположено 15 спортзалов общей площадью 3612 кв. м. и 54 спортивные площадки. </w:t>
      </w:r>
      <w:r w:rsidRPr="00C575CB">
        <w:rPr>
          <w:rFonts w:ascii="Times New Roman" w:hAnsi="Times New Roman" w:cs="Times New Roman"/>
          <w:sz w:val="28"/>
          <w:szCs w:val="28"/>
        </w:rPr>
        <w:t xml:space="preserve">Уровень фактической обеспеченности </w:t>
      </w:r>
      <w:r w:rsidRPr="00C575CB">
        <w:rPr>
          <w:rFonts w:ascii="Times New Roman" w:hAnsi="Times New Roman" w:cs="Times New Roman"/>
          <w:b/>
          <w:sz w:val="28"/>
          <w:szCs w:val="28"/>
        </w:rPr>
        <w:t>спортивными залами</w:t>
      </w:r>
      <w:r w:rsidRPr="00C575CB">
        <w:rPr>
          <w:rFonts w:ascii="Times New Roman" w:hAnsi="Times New Roman" w:cs="Times New Roman"/>
          <w:sz w:val="28"/>
          <w:szCs w:val="28"/>
        </w:rPr>
        <w:t xml:space="preserve"> от нормативной потребности  по району составляет 15,0 проц.  </w:t>
      </w:r>
      <w:r w:rsidRPr="00C575CB">
        <w:rPr>
          <w:rFonts w:ascii="Times New Roman" w:hAnsi="Times New Roman" w:cs="Times New Roman"/>
          <w:bCs/>
          <w:sz w:val="28"/>
          <w:szCs w:val="28"/>
        </w:rPr>
        <w:t>Удельный вес населения систематически занимающегося  физ</w:t>
      </w:r>
      <w:r w:rsidRPr="00C575CB">
        <w:rPr>
          <w:rFonts w:ascii="Times New Roman" w:hAnsi="Times New Roman" w:cs="Times New Roman"/>
          <w:bCs/>
          <w:sz w:val="28"/>
          <w:szCs w:val="28"/>
        </w:rPr>
        <w:t>и</w:t>
      </w:r>
      <w:r w:rsidRPr="00C575CB">
        <w:rPr>
          <w:rFonts w:ascii="Times New Roman" w:hAnsi="Times New Roman" w:cs="Times New Roman"/>
          <w:bCs/>
          <w:sz w:val="28"/>
          <w:szCs w:val="28"/>
        </w:rPr>
        <w:t>ческой культурой и спортом составляет  24,1%, что ниже республиканского знач</w:t>
      </w:r>
      <w:r w:rsidRPr="00C575CB">
        <w:rPr>
          <w:rFonts w:ascii="Times New Roman" w:hAnsi="Times New Roman" w:cs="Times New Roman"/>
          <w:bCs/>
          <w:sz w:val="28"/>
          <w:szCs w:val="28"/>
        </w:rPr>
        <w:t>е</w:t>
      </w:r>
      <w:r w:rsidRPr="00C575CB">
        <w:rPr>
          <w:rFonts w:ascii="Times New Roman" w:hAnsi="Times New Roman" w:cs="Times New Roman"/>
          <w:bCs/>
          <w:sz w:val="28"/>
          <w:szCs w:val="28"/>
        </w:rPr>
        <w:t>ния (34,5%).</w:t>
      </w:r>
    </w:p>
    <w:p w:rsidR="00C575CB" w:rsidRPr="00C575CB" w:rsidRDefault="00C575CB" w:rsidP="00C575CB">
      <w:pPr>
        <w:widowControl w:val="0"/>
        <w:autoSpaceDE w:val="0"/>
        <w:autoSpaceDN w:val="0"/>
        <w:adjustRightInd w:val="0"/>
        <w:spacing w:line="240" w:lineRule="auto"/>
        <w:ind w:left="-57" w:right="63" w:firstLine="851"/>
        <w:jc w:val="both"/>
        <w:rPr>
          <w:rFonts w:ascii="Times New Roman" w:eastAsia="Calibri" w:hAnsi="Times New Roman" w:cs="Times New Roman"/>
          <w:sz w:val="28"/>
          <w:szCs w:val="28"/>
        </w:rPr>
      </w:pPr>
      <w:r w:rsidRPr="00C575CB">
        <w:rPr>
          <w:rFonts w:ascii="Times New Roman" w:hAnsi="Times New Roman" w:cs="Times New Roman"/>
          <w:sz w:val="28"/>
          <w:szCs w:val="28"/>
        </w:rPr>
        <w:t xml:space="preserve">Число учреждений </w:t>
      </w:r>
      <w:r w:rsidRPr="00C575CB">
        <w:rPr>
          <w:rFonts w:ascii="Times New Roman" w:hAnsi="Times New Roman" w:cs="Times New Roman"/>
          <w:b/>
          <w:sz w:val="28"/>
          <w:szCs w:val="28"/>
        </w:rPr>
        <w:t>культуры</w:t>
      </w:r>
      <w:r w:rsidRPr="00C575CB">
        <w:rPr>
          <w:rFonts w:ascii="Times New Roman" w:hAnsi="Times New Roman" w:cs="Times New Roman"/>
          <w:sz w:val="28"/>
          <w:szCs w:val="28"/>
        </w:rPr>
        <w:t xml:space="preserve"> по району  составляет 15 ед., из них учреждения </w:t>
      </w:r>
      <w:proofErr w:type="spellStart"/>
      <w:r w:rsidRPr="00C575CB">
        <w:rPr>
          <w:rFonts w:ascii="Times New Roman" w:hAnsi="Times New Roman" w:cs="Times New Roman"/>
          <w:sz w:val="28"/>
          <w:szCs w:val="28"/>
        </w:rPr>
        <w:t>культурно-досугового</w:t>
      </w:r>
      <w:proofErr w:type="spellEnd"/>
      <w:r w:rsidRPr="00C575CB">
        <w:rPr>
          <w:rFonts w:ascii="Times New Roman" w:hAnsi="Times New Roman" w:cs="Times New Roman"/>
          <w:sz w:val="28"/>
          <w:szCs w:val="28"/>
        </w:rPr>
        <w:t xml:space="preserve"> типа – 14 ед. в них посадочных мест - 510. Уровень фактической обеспеченности клубами и клубными учрежд</w:t>
      </w:r>
      <w:r w:rsidRPr="00C575CB">
        <w:rPr>
          <w:rFonts w:ascii="Times New Roman" w:hAnsi="Times New Roman" w:cs="Times New Roman"/>
          <w:sz w:val="28"/>
          <w:szCs w:val="28"/>
        </w:rPr>
        <w:t>е</w:t>
      </w:r>
      <w:r w:rsidRPr="00C575CB">
        <w:rPr>
          <w:rFonts w:ascii="Times New Roman" w:hAnsi="Times New Roman" w:cs="Times New Roman"/>
          <w:sz w:val="28"/>
          <w:szCs w:val="28"/>
        </w:rPr>
        <w:t>ниями составляет 7,0 проц.</w:t>
      </w:r>
      <w:r w:rsidRPr="00C575CB">
        <w:rPr>
          <w:rFonts w:ascii="Times New Roman" w:hAnsi="Times New Roman" w:cs="Times New Roman"/>
          <w:bCs/>
          <w:sz w:val="28"/>
          <w:szCs w:val="28"/>
        </w:rPr>
        <w:t xml:space="preserve"> </w:t>
      </w:r>
    </w:p>
    <w:p w:rsidR="00C575CB" w:rsidRPr="004C65B4" w:rsidRDefault="00C575CB" w:rsidP="00C575CB">
      <w:pPr>
        <w:widowControl w:val="0"/>
        <w:autoSpaceDE w:val="0"/>
        <w:autoSpaceDN w:val="0"/>
        <w:adjustRightInd w:val="0"/>
        <w:ind w:firstLine="851"/>
        <w:jc w:val="both"/>
        <w:rPr>
          <w:rFonts w:eastAsia="Calibri"/>
          <w:szCs w:val="28"/>
        </w:rPr>
      </w:pPr>
    </w:p>
    <w:p w:rsidR="00C575CB" w:rsidRPr="004C65B4" w:rsidRDefault="00C575CB" w:rsidP="00C575CB">
      <w:pPr>
        <w:widowControl w:val="0"/>
        <w:autoSpaceDE w:val="0"/>
        <w:autoSpaceDN w:val="0"/>
        <w:adjustRightInd w:val="0"/>
        <w:ind w:firstLine="851"/>
        <w:jc w:val="both"/>
        <w:rPr>
          <w:rFonts w:eastAsia="Calibri"/>
          <w:szCs w:val="28"/>
        </w:rPr>
      </w:pPr>
    </w:p>
    <w:p w:rsidR="00C575CB" w:rsidRPr="004C65B4" w:rsidRDefault="00C575CB" w:rsidP="00C575CB">
      <w:pPr>
        <w:widowControl w:val="0"/>
        <w:autoSpaceDE w:val="0"/>
        <w:autoSpaceDN w:val="0"/>
        <w:adjustRightInd w:val="0"/>
        <w:ind w:firstLine="851"/>
        <w:jc w:val="both"/>
        <w:rPr>
          <w:rFonts w:eastAsia="Calibri"/>
          <w:szCs w:val="28"/>
        </w:rPr>
      </w:pPr>
    </w:p>
    <w:p w:rsidR="00C575CB" w:rsidRPr="004C65B4" w:rsidRDefault="00C575CB" w:rsidP="00C575CB">
      <w:pPr>
        <w:widowControl w:val="0"/>
        <w:autoSpaceDE w:val="0"/>
        <w:autoSpaceDN w:val="0"/>
        <w:adjustRightInd w:val="0"/>
        <w:ind w:firstLine="851"/>
        <w:jc w:val="both"/>
        <w:rPr>
          <w:rFonts w:eastAsia="Calibri"/>
          <w:szCs w:val="28"/>
        </w:rPr>
      </w:pPr>
    </w:p>
    <w:p w:rsidR="009C4593" w:rsidRDefault="009C4593"/>
    <w:sectPr w:rsidR="009C4593" w:rsidSect="00C575CB">
      <w:headerReference w:type="even" r:id="rId4"/>
      <w:headerReference w:type="default" r:id="rId5"/>
      <w:pgSz w:w="11906" w:h="16838"/>
      <w:pgMar w:top="993" w:right="424" w:bottom="709" w:left="1276"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B7" w:rsidRDefault="009C459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86FB7" w:rsidRDefault="009C459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B7" w:rsidRDefault="009C459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75CB">
      <w:rPr>
        <w:rStyle w:val="a7"/>
        <w:noProof/>
      </w:rPr>
      <w:t>2</w:t>
    </w:r>
    <w:r>
      <w:rPr>
        <w:rStyle w:val="a7"/>
      </w:rPr>
      <w:fldChar w:fldCharType="end"/>
    </w:r>
  </w:p>
  <w:p w:rsidR="00486FB7" w:rsidRDefault="009C459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575CB"/>
    <w:rsid w:val="009C4593"/>
    <w:rsid w:val="00C57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rsid w:val="00C575CB"/>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C575CB"/>
    <w:rPr>
      <w:rFonts w:ascii="Times New Roman" w:eastAsia="Times New Roman" w:hAnsi="Times New Roman" w:cs="Times New Roman"/>
      <w:sz w:val="28"/>
      <w:szCs w:val="20"/>
    </w:rPr>
  </w:style>
  <w:style w:type="paragraph" w:styleId="a5">
    <w:name w:val="header"/>
    <w:basedOn w:val="a"/>
    <w:link w:val="a6"/>
    <w:rsid w:val="00C575C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C575CB"/>
    <w:rPr>
      <w:rFonts w:ascii="Times New Roman" w:eastAsia="Times New Roman" w:hAnsi="Times New Roman" w:cs="Times New Roman"/>
      <w:sz w:val="20"/>
      <w:szCs w:val="20"/>
    </w:rPr>
  </w:style>
  <w:style w:type="paragraph" w:styleId="2">
    <w:name w:val="Body Text Indent 2"/>
    <w:basedOn w:val="a"/>
    <w:link w:val="20"/>
    <w:rsid w:val="00C575CB"/>
    <w:pPr>
      <w:spacing w:after="0" w:line="240" w:lineRule="auto"/>
      <w:ind w:firstLine="709"/>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C575CB"/>
    <w:rPr>
      <w:rFonts w:ascii="Times New Roman" w:eastAsia="Times New Roman" w:hAnsi="Times New Roman" w:cs="Times New Roman"/>
      <w:sz w:val="28"/>
      <w:szCs w:val="20"/>
    </w:rPr>
  </w:style>
  <w:style w:type="character" w:styleId="a7">
    <w:name w:val="page number"/>
    <w:basedOn w:val="a0"/>
    <w:rsid w:val="00C575CB"/>
  </w:style>
  <w:style w:type="paragraph" w:styleId="3">
    <w:name w:val="Body Text Indent 3"/>
    <w:basedOn w:val="a"/>
    <w:link w:val="30"/>
    <w:rsid w:val="00C575CB"/>
    <w:pPr>
      <w:spacing w:after="0" w:line="240" w:lineRule="auto"/>
      <w:ind w:right="49" w:firstLine="567"/>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C575CB"/>
    <w:rPr>
      <w:rFonts w:ascii="Times New Roman" w:eastAsia="Times New Roman" w:hAnsi="Times New Roman" w:cs="Times New Roman"/>
      <w:sz w:val="28"/>
      <w:szCs w:val="20"/>
    </w:rPr>
  </w:style>
  <w:style w:type="paragraph" w:styleId="a8">
    <w:name w:val="Body Text"/>
    <w:basedOn w:val="a"/>
    <w:link w:val="a9"/>
    <w:rsid w:val="00C575CB"/>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C575CB"/>
    <w:rPr>
      <w:rFonts w:ascii="Times New Roman" w:eastAsia="Times New Roman" w:hAnsi="Times New Roman" w:cs="Times New Roman"/>
      <w:sz w:val="28"/>
      <w:szCs w:val="20"/>
    </w:rPr>
  </w:style>
  <w:style w:type="paragraph" w:customStyle="1" w:styleId="1">
    <w:name w:val=" Знак1 Знак Знак Знак"/>
    <w:basedOn w:val="a"/>
    <w:autoRedefine/>
    <w:rsid w:val="00C575CB"/>
    <w:pPr>
      <w:spacing w:after="160" w:line="240" w:lineRule="exact"/>
    </w:pPr>
    <w:rPr>
      <w:rFonts w:ascii="Times New Roman" w:eastAsia="SimSun" w:hAnsi="Times New Roman" w:cs="Times New Roman"/>
      <w:sz w:val="28"/>
      <w:szCs w:val="20"/>
      <w:lang w:val="en-US" w:eastAsia="en-US"/>
    </w:rPr>
  </w:style>
  <w:style w:type="paragraph" w:customStyle="1" w:styleId="aa">
    <w:name w:val=" Знак"/>
    <w:basedOn w:val="a"/>
    <w:autoRedefine/>
    <w:rsid w:val="00C575CB"/>
    <w:pPr>
      <w:spacing w:after="160" w:line="240" w:lineRule="exact"/>
    </w:pPr>
    <w:rPr>
      <w:rFonts w:ascii="Times New Roman" w:eastAsia="SimSun" w:hAnsi="Times New Roman" w:cs="Times New Roman"/>
      <w:sz w:val="28"/>
      <w:szCs w:val="20"/>
      <w:lang w:val="en-US" w:eastAsia="en-US"/>
    </w:rPr>
  </w:style>
  <w:style w:type="paragraph" w:styleId="ab">
    <w:name w:val="Balloon Text"/>
    <w:basedOn w:val="a"/>
    <w:link w:val="ac"/>
    <w:rsid w:val="00C575CB"/>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C575CB"/>
    <w:rPr>
      <w:rFonts w:ascii="Tahoma" w:eastAsia="Times New Roman" w:hAnsi="Tahoma" w:cs="Tahoma"/>
      <w:sz w:val="16"/>
      <w:szCs w:val="16"/>
    </w:rPr>
  </w:style>
  <w:style w:type="paragraph" w:styleId="ad">
    <w:name w:val="No Spacing"/>
    <w:uiPriority w:val="1"/>
    <w:qFormat/>
    <w:rsid w:val="00C575CB"/>
    <w:pPr>
      <w:spacing w:after="0" w:line="240" w:lineRule="auto"/>
    </w:pPr>
    <w:rPr>
      <w:rFonts w:ascii="Times New Roman" w:eastAsia="Times New Roman" w:hAnsi="Times New Roman" w:cs="Times New Roman"/>
      <w:sz w:val="24"/>
      <w:szCs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C575CB"/>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1984</Words>
  <Characters>11309</Characters>
  <Application>Microsoft Office Word</Application>
  <DocSecurity>0</DocSecurity>
  <Lines>94</Lines>
  <Paragraphs>26</Paragraphs>
  <ScaleCrop>false</ScaleCrop>
  <Company>Pirated Aliance</Company>
  <LinksUpToDate>false</LinksUpToDate>
  <CharactersWithSpaces>13267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2016-08-18T14:04:00Z</dcterms:created>
  <dcterms:modified xsi:type="dcterms:W3CDTF">2016-08-18T14:08:00Z</dcterms:modified>
</cp:coreProperties>
</file>